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40" w:rsidRDefault="00E442B9" w:rsidP="00E442B9">
      <w:pPr>
        <w:widowControl w:val="0"/>
      </w:pPr>
      <w:r>
        <w:fldChar w:fldCharType="begin"/>
      </w:r>
      <w:r>
        <w:instrText xml:space="preserve"> HYPERLINK "</w:instrText>
      </w:r>
      <w:r w:rsidRPr="00E442B9">
        <w:instrText>https://www.cat.com/en_GB/news/machine-press-releases/time-requirement-guidelinesapplication-specific-design-for-new-cat-wheel-material-handlers-.html</w:instrText>
      </w:r>
      <w:r>
        <w:instrText xml:space="preserve">" </w:instrText>
      </w:r>
      <w:r>
        <w:fldChar w:fldCharType="separate"/>
      </w:r>
      <w:r w:rsidRPr="00B52B27">
        <w:rPr>
          <w:rStyle w:val="a3"/>
        </w:rPr>
        <w:t>https://www.cat.com/en_GB/news/machine-press-releases/time-requirement-guidelinesapplication-specific-design-for-new-cat-wheel-material-handlers-.html</w:t>
      </w:r>
      <w:r>
        <w:fldChar w:fldCharType="end"/>
      </w:r>
    </w:p>
    <w:p w:rsidR="00E442B9" w:rsidRDefault="00E442B9" w:rsidP="00E442B9">
      <w:pPr>
        <w:widowControl w:val="0"/>
      </w:pPr>
    </w:p>
    <w:p w:rsidR="00E442B9" w:rsidRDefault="00E442B9" w:rsidP="00E442B9">
      <w:pPr>
        <w:widowControl w:val="0"/>
        <w:shd w:val="clear" w:color="auto" w:fill="FFFFFF"/>
        <w:rPr>
          <w:rFonts w:ascii="Arial Narrow" w:eastAsia="Times New Roman" w:hAnsi="Arial Narrow" w:cs="Arial"/>
          <w:caps/>
          <w:color w:val="565656"/>
          <w:sz w:val="24"/>
          <w:szCs w:val="24"/>
          <w:lang w:eastAsia="ru-RU"/>
        </w:rPr>
      </w:pPr>
      <w:hyperlink r:id="rId4" w:history="1">
        <w:r w:rsidRPr="00E442B9">
          <w:rPr>
            <w:rFonts w:ascii="Arial Narrow" w:eastAsia="Times New Roman" w:hAnsi="Arial Narrow" w:cs="Arial"/>
            <w:caps/>
            <w:color w:val="565656"/>
            <w:sz w:val="24"/>
            <w:szCs w:val="24"/>
            <w:u w:val="single"/>
            <w:lang w:val="en-US" w:eastAsia="ru-RU"/>
          </w:rPr>
          <w:t>MACHINE PRODUCT &amp; SERVICE ANNOUNCEMENTS</w:t>
        </w:r>
      </w:hyperlink>
    </w:p>
    <w:p w:rsidR="00E442B9" w:rsidRPr="00E442B9" w:rsidRDefault="00E442B9" w:rsidP="00E442B9">
      <w:pPr>
        <w:widowControl w:val="0"/>
        <w:shd w:val="clear" w:color="auto" w:fill="FFFFFF"/>
        <w:rPr>
          <w:rFonts w:ascii="Arial Narrow" w:eastAsia="Times New Roman" w:hAnsi="Arial Narrow" w:cs="Arial"/>
          <w:caps/>
          <w:color w:val="565656"/>
          <w:sz w:val="24"/>
          <w:szCs w:val="24"/>
          <w:lang w:val="en-US" w:eastAsia="ru-RU"/>
        </w:rPr>
      </w:pPr>
    </w:p>
    <w:p w:rsidR="00E442B9" w:rsidRPr="00E442B9" w:rsidRDefault="00E442B9" w:rsidP="00E442B9">
      <w:pPr>
        <w:widowControl w:val="0"/>
        <w:shd w:val="clear" w:color="auto" w:fill="FFFFFF"/>
        <w:rPr>
          <w:rFonts w:ascii="Arial Narrow" w:eastAsia="Times New Roman" w:hAnsi="Arial Narrow" w:cs="Arial"/>
          <w:caps/>
          <w:color w:val="000000"/>
          <w:kern w:val="36"/>
          <w:sz w:val="60"/>
          <w:szCs w:val="60"/>
          <w:lang w:val="en-US" w:eastAsia="ru-RU"/>
        </w:rPr>
      </w:pPr>
      <w:r w:rsidRPr="00E442B9">
        <w:rPr>
          <w:rFonts w:ascii="Arial Narrow" w:eastAsia="Times New Roman" w:hAnsi="Arial Narrow" w:cs="Arial"/>
          <w:caps/>
          <w:color w:val="000000"/>
          <w:kern w:val="36"/>
          <w:sz w:val="60"/>
          <w:szCs w:val="60"/>
          <w:lang w:val="en-US" w:eastAsia="ru-RU"/>
        </w:rPr>
        <w:t>APPLICATION-SPECIFIC DESIGN FOR NEW CAT® WHEEL MATERIAL HANDLERS</w:t>
      </w:r>
    </w:p>
    <w:p w:rsidR="00E442B9" w:rsidRDefault="00E442B9" w:rsidP="00E442B9">
      <w:pPr>
        <w:widowControl w:val="0"/>
        <w:shd w:val="clear" w:color="auto" w:fill="FFFFFF"/>
        <w:rPr>
          <w:rFonts w:ascii="Arial" w:eastAsia="Times New Roman" w:hAnsi="Arial" w:cs="Arial"/>
          <w:i/>
          <w:iCs/>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i/>
          <w:iCs/>
          <w:color w:val="000000"/>
          <w:sz w:val="21"/>
          <w:szCs w:val="21"/>
          <w:lang w:val="en-US" w:eastAsia="ru-RU"/>
        </w:rPr>
        <w:t>For Release in North America, Puerto Rico, Europe, Israel, Australia and New Zealand: November 2017</w:t>
      </w:r>
      <w:r w:rsidRPr="00E442B9">
        <w:rPr>
          <w:rFonts w:ascii="Arial" w:eastAsia="Times New Roman" w:hAnsi="Arial" w:cs="Arial"/>
          <w:i/>
          <w:iCs/>
          <w:color w:val="000000"/>
          <w:sz w:val="21"/>
          <w:szCs w:val="21"/>
          <w:lang w:val="en-US" w:eastAsia="ru-RU"/>
        </w:rPr>
        <w:br/>
        <w:t>Release Number: 547PR17 </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The new range of Cat</w:t>
      </w:r>
      <w:r w:rsidRPr="00E442B9">
        <w:rPr>
          <w:rFonts w:ascii="Arial" w:eastAsia="Times New Roman" w:hAnsi="Arial" w:cs="Arial"/>
          <w:color w:val="000000"/>
          <w:sz w:val="16"/>
          <w:szCs w:val="16"/>
          <w:vertAlign w:val="superscript"/>
          <w:lang w:val="en-US" w:eastAsia="ru-RU"/>
        </w:rPr>
        <w:t>®</w:t>
      </w:r>
      <w:r>
        <w:rPr>
          <w:rFonts w:ascii="Arial" w:eastAsia="Times New Roman" w:hAnsi="Arial" w:cs="Arial"/>
          <w:color w:val="000000"/>
          <w:sz w:val="21"/>
          <w:szCs w:val="21"/>
          <w:lang w:val="en-US" w:eastAsia="ru-RU"/>
        </w:rPr>
        <w:t xml:space="preserve"> </w:t>
      </w:r>
      <w:bookmarkStart w:id="0" w:name="_GoBack"/>
      <w:bookmarkEnd w:id="0"/>
      <w:r w:rsidRPr="00E442B9">
        <w:rPr>
          <w:rFonts w:ascii="Arial" w:eastAsia="Times New Roman" w:hAnsi="Arial" w:cs="Arial"/>
          <w:color w:val="000000"/>
          <w:sz w:val="21"/>
          <w:szCs w:val="21"/>
          <w:lang w:val="en-US" w:eastAsia="ru-RU"/>
        </w:rPr>
        <w:t>wheel material handlers (MH3022, MH3024, MH3026) maintains the Caterpillar purpose-built philosophy for these machines, while reflecting engineering refinements that tailor them more precisely to specific industrial applications. Further improvements for these 2018 models include features that support rapid return-on-investment and enhance overall performance, versatility, and safety.</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 xml:space="preserve">The design of the new material handlers </w:t>
      </w:r>
      <w:proofErr w:type="gramStart"/>
      <w:r w:rsidRPr="00E442B9">
        <w:rPr>
          <w:rFonts w:ascii="Arial" w:eastAsia="Times New Roman" w:hAnsi="Arial" w:cs="Arial"/>
          <w:color w:val="000000"/>
          <w:sz w:val="21"/>
          <w:szCs w:val="21"/>
          <w:lang w:val="en-US" w:eastAsia="ru-RU"/>
        </w:rPr>
        <w:t>is focused</w:t>
      </w:r>
      <w:proofErr w:type="gramEnd"/>
      <w:r w:rsidRPr="00E442B9">
        <w:rPr>
          <w:rFonts w:ascii="Arial" w:eastAsia="Times New Roman" w:hAnsi="Arial" w:cs="Arial"/>
          <w:color w:val="000000"/>
          <w:sz w:val="21"/>
          <w:szCs w:val="21"/>
          <w:lang w:val="en-US" w:eastAsia="ru-RU"/>
        </w:rPr>
        <w:t xml:space="preserve"> on application efficiency and reduced owning costs. For example, users need not buy a machine with a wide undercarriage if materials </w:t>
      </w:r>
      <w:proofErr w:type="gramStart"/>
      <w:r w:rsidRPr="00E442B9">
        <w:rPr>
          <w:rFonts w:ascii="Arial" w:eastAsia="Times New Roman" w:hAnsi="Arial" w:cs="Arial"/>
          <w:color w:val="000000"/>
          <w:sz w:val="21"/>
          <w:szCs w:val="21"/>
          <w:lang w:val="en-US" w:eastAsia="ru-RU"/>
        </w:rPr>
        <w:t>being handled</w:t>
      </w:r>
      <w:proofErr w:type="gramEnd"/>
      <w:r w:rsidRPr="00E442B9">
        <w:rPr>
          <w:rFonts w:ascii="Arial" w:eastAsia="Times New Roman" w:hAnsi="Arial" w:cs="Arial"/>
          <w:color w:val="000000"/>
          <w:sz w:val="21"/>
          <w:szCs w:val="21"/>
          <w:lang w:val="en-US" w:eastAsia="ru-RU"/>
        </w:rPr>
        <w:t xml:space="preserve"> are low density, and shorter front linkages are available if the machine frequently works in confined spaces.</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The MH3022, for instance, is an agile solution for handling jobs with space constraints, providing the necessary reach for tasks such as indoor sorting and waste-handling, yet providing application flexibility with a choice of two MH booms, three straight sticks with linkage, and two drop–nose sticks. The compact undercarriage is wide enough for excellent stability, while the centered position of the swing bearing allows equal capabilities when working over the front and rear.</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 xml:space="preserve">If space-constraints are not an issue, the MH3024 is ideal for such tasks as waste handling, recycling, and bulk-material handling. The MH3024 features optimum reach with its long MH front linkage, and a choice of undercarriage configurations to meet all customer application needs. If the application is not stability-sensitive, then the new 2.75-m (9-ft.) undercarriage might be a perfect fit for the MH3024 working in typical conditions, as well as good fit for the MH3026 handling low density materials. In either instance, the machine's footprint is adequate to ensure stability in normal operation, and, again, lifting capacities over the rear </w:t>
      </w:r>
      <w:proofErr w:type="gramStart"/>
      <w:r w:rsidRPr="00E442B9">
        <w:rPr>
          <w:rFonts w:ascii="Arial" w:eastAsia="Times New Roman" w:hAnsi="Arial" w:cs="Arial"/>
          <w:color w:val="000000"/>
          <w:sz w:val="21"/>
          <w:szCs w:val="21"/>
          <w:lang w:val="en-US" w:eastAsia="ru-RU"/>
        </w:rPr>
        <w:t>are increased</w:t>
      </w:r>
      <w:proofErr w:type="gramEnd"/>
      <w:r w:rsidRPr="00E442B9">
        <w:rPr>
          <w:rFonts w:ascii="Arial" w:eastAsia="Times New Roman" w:hAnsi="Arial" w:cs="Arial"/>
          <w:color w:val="000000"/>
          <w:sz w:val="21"/>
          <w:szCs w:val="21"/>
          <w:lang w:val="en-US" w:eastAsia="ru-RU"/>
        </w:rPr>
        <w:t xml:space="preserve"> by the symmetric position of the swing bearing</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If work requires greater lifting capacities and a larger working envelope, then the MH3026 is the optimum machine, equipped with a long MH boom and providing a choice of three drop-nose sticks—ranging in length from 4.9 to 5.9 m (16.1 to 19.3 ft.), three straight sticks—and a choice of three undercarriage sizes.</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 xml:space="preserve">The flexible design of the new material handlers also contributes to ease of transporting these machines—a sure way to better control costs. Two drop-nose sticks for the MH3022 and MH3026 are now available, having lengths of 4.5 m (14.75 ft.) and 5.5 m (18.1 ft.). The new sticks can be an efficient solution when moving a machine between jobsites is a frequent occurrence, allowing transport without removing the stick. Sticks </w:t>
      </w:r>
      <w:proofErr w:type="gramStart"/>
      <w:r w:rsidRPr="00E442B9">
        <w:rPr>
          <w:rFonts w:ascii="Arial" w:eastAsia="Times New Roman" w:hAnsi="Arial" w:cs="Arial"/>
          <w:color w:val="000000"/>
          <w:sz w:val="21"/>
          <w:szCs w:val="21"/>
          <w:lang w:val="en-US" w:eastAsia="ru-RU"/>
        </w:rPr>
        <w:t>are designed</w:t>
      </w:r>
      <w:proofErr w:type="gramEnd"/>
      <w:r w:rsidRPr="00E442B9">
        <w:rPr>
          <w:rFonts w:ascii="Arial" w:eastAsia="Times New Roman" w:hAnsi="Arial" w:cs="Arial"/>
          <w:color w:val="000000"/>
          <w:sz w:val="21"/>
          <w:szCs w:val="21"/>
          <w:lang w:val="en-US" w:eastAsia="ru-RU"/>
        </w:rPr>
        <w:t xml:space="preserve"> to keep transport heights below the critical 4-m (13.1-ft.) dimension for significant time/cost savings.</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Another noticeable addition for the new models is the front push blade, now available for all undercarriage types. These blades provide an easy way to clear the working area and push materials commonly encountered in waste and mill-yard applications. Working on surfaces free of debris can further extend tire life, resulting in greater operational efficiency.</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lastRenderedPageBreak/>
        <w:t>Operational efficiency gets a further boost with redesigned, optimized, Cat orange-peel grapples. Designed to be an exact match between tool and machine, the new grapples can contribute to decreased fuel consumption—by as much as 15 percent in some applications. The grapples feature reduced weight for shorter cycle times and increased productivity. Additional cost savings are available through the increased durability of the grapples, which have castings in place of welded structures in high stress areas.</w:t>
      </w:r>
    </w:p>
    <w:p w:rsid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 xml:space="preserve">Operator health and safety are primary design goals for the new material handlers. To that end, an Advanced Cab Filtration system, available as an integrated option from the factory, </w:t>
      </w:r>
      <w:proofErr w:type="gramStart"/>
      <w:r w:rsidRPr="00E442B9">
        <w:rPr>
          <w:rFonts w:ascii="Arial" w:eastAsia="Times New Roman" w:hAnsi="Arial" w:cs="Arial"/>
          <w:color w:val="000000"/>
          <w:sz w:val="21"/>
          <w:szCs w:val="21"/>
          <w:lang w:val="en-US" w:eastAsia="ru-RU"/>
        </w:rPr>
        <w:t>is recommended</w:t>
      </w:r>
      <w:proofErr w:type="gramEnd"/>
      <w:r w:rsidRPr="00E442B9">
        <w:rPr>
          <w:rFonts w:ascii="Arial" w:eastAsia="Times New Roman" w:hAnsi="Arial" w:cs="Arial"/>
          <w:color w:val="000000"/>
          <w:sz w:val="21"/>
          <w:szCs w:val="21"/>
          <w:lang w:val="en-US" w:eastAsia="ru-RU"/>
        </w:rPr>
        <w:t xml:space="preserve"> when machines work in dusty, contaminated environments, especially indoors. The </w:t>
      </w:r>
      <w:proofErr w:type="gramStart"/>
      <w:r w:rsidRPr="00E442B9">
        <w:rPr>
          <w:rFonts w:ascii="Arial" w:eastAsia="Times New Roman" w:hAnsi="Arial" w:cs="Arial"/>
          <w:color w:val="000000"/>
          <w:sz w:val="21"/>
          <w:szCs w:val="21"/>
          <w:lang w:val="en-US" w:eastAsia="ru-RU"/>
        </w:rPr>
        <w:t>system almost completely</w:t>
      </w:r>
      <w:proofErr w:type="gramEnd"/>
      <w:r w:rsidRPr="00E442B9">
        <w:rPr>
          <w:rFonts w:ascii="Arial" w:eastAsia="Times New Roman" w:hAnsi="Arial" w:cs="Arial"/>
          <w:color w:val="000000"/>
          <w:sz w:val="21"/>
          <w:szCs w:val="21"/>
          <w:lang w:val="en-US" w:eastAsia="ru-RU"/>
        </w:rPr>
        <w:t xml:space="preserve"> eliminates dust and contaminants (insecticides, spores, fungi, bacteria, or vapors—for example) from entering the cab. In addition, the system eliminates the need to add cumbersome after-market filtration systems to the machine. </w:t>
      </w:r>
      <w:proofErr w:type="gramStart"/>
      <w:r w:rsidRPr="00E442B9">
        <w:rPr>
          <w:rFonts w:ascii="Arial" w:eastAsia="Times New Roman" w:hAnsi="Arial" w:cs="Arial"/>
          <w:color w:val="000000"/>
          <w:sz w:val="21"/>
          <w:szCs w:val="21"/>
          <w:lang w:val="en-US" w:eastAsia="ru-RU"/>
        </w:rPr>
        <w:t>Also</w:t>
      </w:r>
      <w:proofErr w:type="gramEnd"/>
      <w:r w:rsidRPr="00E442B9">
        <w:rPr>
          <w:rFonts w:ascii="Arial" w:eastAsia="Times New Roman" w:hAnsi="Arial" w:cs="Arial"/>
          <w:color w:val="000000"/>
          <w:sz w:val="21"/>
          <w:szCs w:val="21"/>
          <w:lang w:val="en-US" w:eastAsia="ru-RU"/>
        </w:rPr>
        <w:t>, an Easy Cab Access option, which installs steps on the front and rear of the undercarriage, facilitates cab ingress/egress when the upper frame is not aligned with the chassis. </w:t>
      </w: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Default="00E442B9" w:rsidP="00E442B9">
      <w:pPr>
        <w:widowControl w:val="0"/>
        <w:shd w:val="clear" w:color="auto" w:fill="FFFFFF"/>
        <w:rPr>
          <w:rFonts w:ascii="Arial Narrow" w:eastAsia="Times New Roman" w:hAnsi="Arial Narrow" w:cs="Arial"/>
          <w:caps/>
          <w:color w:val="000000"/>
          <w:sz w:val="39"/>
          <w:szCs w:val="39"/>
          <w:lang w:val="en-US" w:eastAsia="ru-RU"/>
        </w:rPr>
      </w:pPr>
      <w:r w:rsidRPr="00E442B9">
        <w:rPr>
          <w:rFonts w:ascii="Arial Narrow" w:eastAsia="Times New Roman" w:hAnsi="Arial Narrow" w:cs="Arial"/>
          <w:caps/>
          <w:color w:val="000000"/>
          <w:sz w:val="39"/>
          <w:szCs w:val="39"/>
          <w:lang w:val="en-US" w:eastAsia="ru-RU"/>
        </w:rPr>
        <w:t>SPECIFICATIONS</w:t>
      </w:r>
    </w:p>
    <w:p w:rsidR="00E442B9" w:rsidRPr="00E442B9" w:rsidRDefault="00E442B9" w:rsidP="00E442B9">
      <w:pPr>
        <w:widowControl w:val="0"/>
        <w:shd w:val="clear" w:color="auto" w:fill="FFFFFF"/>
        <w:rPr>
          <w:rFonts w:ascii="Arial Narrow" w:eastAsia="Times New Roman" w:hAnsi="Arial Narrow" w:cs="Arial"/>
          <w:caps/>
          <w:color w:val="000000"/>
          <w:sz w:val="16"/>
          <w:szCs w:val="16"/>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7"/>
        <w:gridCol w:w="2407"/>
        <w:gridCol w:w="2407"/>
        <w:gridCol w:w="2407"/>
      </w:tblGrid>
      <w:tr w:rsidR="00E442B9" w:rsidRPr="00E442B9" w:rsidTr="00E442B9">
        <w:trPr>
          <w:tblHeader/>
        </w:trPr>
        <w:tc>
          <w:tcPr>
            <w:tcW w:w="2355" w:type="dxa"/>
            <w:noWrap/>
            <w:tcMar>
              <w:top w:w="120" w:type="dxa"/>
              <w:left w:w="150" w:type="dxa"/>
              <w:bottom w:w="120" w:type="dxa"/>
              <w:right w:w="150" w:type="dxa"/>
            </w:tcMar>
            <w:vAlign w:val="bottom"/>
            <w:hideMark/>
          </w:tcPr>
          <w:p w:rsidR="00E442B9" w:rsidRPr="00E442B9" w:rsidRDefault="00E442B9" w:rsidP="00E442B9">
            <w:pPr>
              <w:widowControl w:val="0"/>
              <w:rPr>
                <w:rFonts w:ascii="Arial" w:eastAsia="Times New Roman" w:hAnsi="Arial" w:cs="Arial"/>
                <w:caps/>
                <w:color w:val="000000"/>
                <w:sz w:val="21"/>
                <w:szCs w:val="21"/>
                <w:lang w:eastAsia="ru-RU"/>
              </w:rPr>
            </w:pPr>
            <w:r w:rsidRPr="00E442B9">
              <w:rPr>
                <w:rFonts w:ascii="Arial" w:eastAsia="Times New Roman" w:hAnsi="Arial" w:cs="Arial"/>
                <w:b/>
                <w:bCs/>
                <w:caps/>
                <w:color w:val="000000"/>
                <w:sz w:val="21"/>
                <w:szCs w:val="21"/>
                <w:lang w:eastAsia="ru-RU"/>
              </w:rPr>
              <w:t> </w:t>
            </w:r>
          </w:p>
        </w:tc>
        <w:tc>
          <w:tcPr>
            <w:tcW w:w="2355" w:type="dxa"/>
            <w:noWrap/>
            <w:tcMar>
              <w:top w:w="120" w:type="dxa"/>
              <w:left w:w="0" w:type="dxa"/>
              <w:bottom w:w="120" w:type="dxa"/>
              <w:right w:w="150" w:type="dxa"/>
            </w:tcMar>
            <w:vAlign w:val="bottom"/>
            <w:hideMark/>
          </w:tcPr>
          <w:p w:rsidR="00E442B9" w:rsidRPr="00E442B9" w:rsidRDefault="00E442B9" w:rsidP="00E442B9">
            <w:pPr>
              <w:widowControl w:val="0"/>
              <w:rPr>
                <w:rFonts w:ascii="Arial" w:eastAsia="Times New Roman" w:hAnsi="Arial" w:cs="Arial"/>
                <w:caps/>
                <w:color w:val="000000"/>
                <w:sz w:val="21"/>
                <w:szCs w:val="21"/>
                <w:lang w:eastAsia="ru-RU"/>
              </w:rPr>
            </w:pPr>
            <w:r w:rsidRPr="00E442B9">
              <w:rPr>
                <w:rFonts w:ascii="Arial" w:eastAsia="Times New Roman" w:hAnsi="Arial" w:cs="Arial"/>
                <w:b/>
                <w:bCs/>
                <w:caps/>
                <w:color w:val="000000"/>
                <w:sz w:val="21"/>
                <w:szCs w:val="21"/>
                <w:lang w:eastAsia="ru-RU"/>
              </w:rPr>
              <w:t>MH3022</w:t>
            </w:r>
          </w:p>
        </w:tc>
        <w:tc>
          <w:tcPr>
            <w:tcW w:w="2355" w:type="dxa"/>
            <w:noWrap/>
            <w:tcMar>
              <w:top w:w="120" w:type="dxa"/>
              <w:left w:w="0" w:type="dxa"/>
              <w:bottom w:w="120" w:type="dxa"/>
              <w:right w:w="150" w:type="dxa"/>
            </w:tcMar>
            <w:vAlign w:val="bottom"/>
            <w:hideMark/>
          </w:tcPr>
          <w:p w:rsidR="00E442B9" w:rsidRPr="00E442B9" w:rsidRDefault="00E442B9" w:rsidP="00E442B9">
            <w:pPr>
              <w:widowControl w:val="0"/>
              <w:rPr>
                <w:rFonts w:ascii="Arial" w:eastAsia="Times New Roman" w:hAnsi="Arial" w:cs="Arial"/>
                <w:caps/>
                <w:color w:val="000000"/>
                <w:sz w:val="21"/>
                <w:szCs w:val="21"/>
                <w:lang w:eastAsia="ru-RU"/>
              </w:rPr>
            </w:pPr>
            <w:r w:rsidRPr="00E442B9">
              <w:rPr>
                <w:rFonts w:ascii="Arial" w:eastAsia="Times New Roman" w:hAnsi="Arial" w:cs="Arial"/>
                <w:b/>
                <w:bCs/>
                <w:caps/>
                <w:color w:val="000000"/>
                <w:sz w:val="21"/>
                <w:szCs w:val="21"/>
                <w:lang w:eastAsia="ru-RU"/>
              </w:rPr>
              <w:t>MH3024</w:t>
            </w:r>
          </w:p>
        </w:tc>
        <w:tc>
          <w:tcPr>
            <w:tcW w:w="2355" w:type="dxa"/>
            <w:noWrap/>
            <w:tcMar>
              <w:top w:w="120" w:type="dxa"/>
              <w:left w:w="0" w:type="dxa"/>
              <w:bottom w:w="120" w:type="dxa"/>
              <w:right w:w="150" w:type="dxa"/>
            </w:tcMar>
            <w:vAlign w:val="bottom"/>
            <w:hideMark/>
          </w:tcPr>
          <w:p w:rsidR="00E442B9" w:rsidRPr="00E442B9" w:rsidRDefault="00E442B9" w:rsidP="00E442B9">
            <w:pPr>
              <w:widowControl w:val="0"/>
              <w:rPr>
                <w:rFonts w:ascii="Arial" w:eastAsia="Times New Roman" w:hAnsi="Arial" w:cs="Arial"/>
                <w:caps/>
                <w:color w:val="000000"/>
                <w:sz w:val="21"/>
                <w:szCs w:val="21"/>
                <w:lang w:eastAsia="ru-RU"/>
              </w:rPr>
            </w:pPr>
            <w:r w:rsidRPr="00E442B9">
              <w:rPr>
                <w:rFonts w:ascii="Arial" w:eastAsia="Times New Roman" w:hAnsi="Arial" w:cs="Arial"/>
                <w:b/>
                <w:bCs/>
                <w:caps/>
                <w:color w:val="000000"/>
                <w:sz w:val="21"/>
                <w:szCs w:val="21"/>
                <w:lang w:eastAsia="ru-RU"/>
              </w:rPr>
              <w:t>MH3026</w:t>
            </w:r>
          </w:p>
        </w:tc>
      </w:tr>
      <w:tr w:rsidR="00E442B9" w:rsidRPr="00E442B9" w:rsidTr="00E442B9">
        <w:tc>
          <w:tcPr>
            <w:tcW w:w="2355" w:type="dxa"/>
            <w:shd w:val="clear" w:color="auto" w:fill="FFFFFF"/>
            <w:tcMar>
              <w:top w:w="240" w:type="dxa"/>
              <w:left w:w="15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proofErr w:type="spellStart"/>
            <w:r w:rsidRPr="00E442B9">
              <w:rPr>
                <w:rFonts w:ascii="Arial" w:eastAsia="Times New Roman" w:hAnsi="Arial" w:cs="Arial"/>
                <w:color w:val="000000"/>
                <w:sz w:val="21"/>
                <w:szCs w:val="21"/>
                <w:lang w:eastAsia="ru-RU"/>
              </w:rPr>
              <w:t>Engine</w:t>
            </w:r>
            <w:proofErr w:type="spellEnd"/>
          </w:p>
        </w:tc>
        <w:tc>
          <w:tcPr>
            <w:tcW w:w="7050" w:type="dxa"/>
            <w:gridSpan w:val="3"/>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Cat C7.1 ACERT™--meets U.S. EPA Tier 4 Final/EU Stage IV emission standards.</w:t>
            </w:r>
          </w:p>
        </w:tc>
      </w:tr>
      <w:tr w:rsidR="00E442B9" w:rsidRPr="00E442B9" w:rsidTr="00E442B9">
        <w:tc>
          <w:tcPr>
            <w:tcW w:w="2355" w:type="dxa"/>
            <w:shd w:val="clear" w:color="auto" w:fill="FFFFFF"/>
            <w:tcMar>
              <w:top w:w="240" w:type="dxa"/>
              <w:left w:w="15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proofErr w:type="spellStart"/>
            <w:r w:rsidRPr="00E442B9">
              <w:rPr>
                <w:rFonts w:ascii="Arial" w:eastAsia="Times New Roman" w:hAnsi="Arial" w:cs="Arial"/>
                <w:color w:val="000000"/>
                <w:sz w:val="21"/>
                <w:szCs w:val="21"/>
                <w:lang w:eastAsia="ru-RU"/>
              </w:rPr>
              <w:t>Net</w:t>
            </w:r>
            <w:proofErr w:type="spellEnd"/>
            <w:r w:rsidRPr="00E442B9">
              <w:rPr>
                <w:rFonts w:ascii="Arial" w:eastAsia="Times New Roman" w:hAnsi="Arial" w:cs="Arial"/>
                <w:color w:val="000000"/>
                <w:sz w:val="21"/>
                <w:szCs w:val="21"/>
                <w:lang w:eastAsia="ru-RU"/>
              </w:rPr>
              <w:t xml:space="preserve"> </w:t>
            </w:r>
            <w:proofErr w:type="spellStart"/>
            <w:r w:rsidRPr="00E442B9">
              <w:rPr>
                <w:rFonts w:ascii="Arial" w:eastAsia="Times New Roman" w:hAnsi="Arial" w:cs="Arial"/>
                <w:color w:val="000000"/>
                <w:sz w:val="21"/>
                <w:szCs w:val="21"/>
                <w:lang w:eastAsia="ru-RU"/>
              </w:rPr>
              <w:t>power</w:t>
            </w:r>
            <w:proofErr w:type="spellEnd"/>
            <w:r w:rsidRPr="00E442B9">
              <w:rPr>
                <w:rFonts w:ascii="Arial" w:eastAsia="Times New Roman" w:hAnsi="Arial" w:cs="Arial"/>
                <w:color w:val="000000"/>
                <w:sz w:val="21"/>
                <w:szCs w:val="21"/>
                <w:lang w:eastAsia="ru-RU"/>
              </w:rPr>
              <w:t xml:space="preserve"> ISO 9249</w:t>
            </w:r>
          </w:p>
        </w:tc>
        <w:tc>
          <w:tcPr>
            <w:tcW w:w="7050" w:type="dxa"/>
            <w:gridSpan w:val="3"/>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r w:rsidRPr="00E442B9">
              <w:rPr>
                <w:rFonts w:ascii="Arial" w:eastAsia="Times New Roman" w:hAnsi="Arial" w:cs="Arial"/>
                <w:color w:val="000000"/>
                <w:sz w:val="21"/>
                <w:szCs w:val="21"/>
                <w:lang w:eastAsia="ru-RU"/>
              </w:rPr>
              <w:t xml:space="preserve">171 </w:t>
            </w:r>
            <w:proofErr w:type="spellStart"/>
            <w:r w:rsidRPr="00E442B9">
              <w:rPr>
                <w:rFonts w:ascii="Arial" w:eastAsia="Times New Roman" w:hAnsi="Arial" w:cs="Arial"/>
                <w:color w:val="000000"/>
                <w:sz w:val="21"/>
                <w:szCs w:val="21"/>
                <w:lang w:eastAsia="ru-RU"/>
              </w:rPr>
              <w:t>hp</w:t>
            </w:r>
            <w:proofErr w:type="spellEnd"/>
            <w:r w:rsidRPr="00E442B9">
              <w:rPr>
                <w:rFonts w:ascii="Arial" w:eastAsia="Times New Roman" w:hAnsi="Arial" w:cs="Arial"/>
                <w:color w:val="000000"/>
                <w:sz w:val="21"/>
                <w:szCs w:val="21"/>
                <w:lang w:eastAsia="ru-RU"/>
              </w:rPr>
              <w:t xml:space="preserve"> (126 </w:t>
            </w:r>
            <w:proofErr w:type="spellStart"/>
            <w:r w:rsidRPr="00E442B9">
              <w:rPr>
                <w:rFonts w:ascii="Arial" w:eastAsia="Times New Roman" w:hAnsi="Arial" w:cs="Arial"/>
                <w:color w:val="000000"/>
                <w:sz w:val="21"/>
                <w:szCs w:val="21"/>
                <w:lang w:eastAsia="ru-RU"/>
              </w:rPr>
              <w:t>kW</w:t>
            </w:r>
            <w:proofErr w:type="spellEnd"/>
            <w:r w:rsidRPr="00E442B9">
              <w:rPr>
                <w:rFonts w:ascii="Arial" w:eastAsia="Times New Roman" w:hAnsi="Arial" w:cs="Arial"/>
                <w:color w:val="000000"/>
                <w:sz w:val="21"/>
                <w:szCs w:val="21"/>
                <w:lang w:eastAsia="ru-RU"/>
              </w:rPr>
              <w:t>) – 171 PS</w:t>
            </w:r>
          </w:p>
        </w:tc>
      </w:tr>
      <w:tr w:rsidR="00E442B9" w:rsidRPr="00E442B9" w:rsidTr="00E442B9">
        <w:tc>
          <w:tcPr>
            <w:tcW w:w="2355" w:type="dxa"/>
            <w:shd w:val="clear" w:color="auto" w:fill="FFFFFF"/>
            <w:tcMar>
              <w:top w:w="240" w:type="dxa"/>
              <w:left w:w="15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proofErr w:type="spellStart"/>
            <w:r w:rsidRPr="00E442B9">
              <w:rPr>
                <w:rFonts w:ascii="Arial" w:eastAsia="Times New Roman" w:hAnsi="Arial" w:cs="Arial"/>
                <w:color w:val="000000"/>
                <w:sz w:val="21"/>
                <w:szCs w:val="21"/>
                <w:lang w:eastAsia="ru-RU"/>
              </w:rPr>
              <w:t>Operating</w:t>
            </w:r>
            <w:proofErr w:type="spellEnd"/>
            <w:r w:rsidRPr="00E442B9">
              <w:rPr>
                <w:rFonts w:ascii="Arial" w:eastAsia="Times New Roman" w:hAnsi="Arial" w:cs="Arial"/>
                <w:color w:val="000000"/>
                <w:sz w:val="21"/>
                <w:szCs w:val="21"/>
                <w:lang w:eastAsia="ru-RU"/>
              </w:rPr>
              <w:t xml:space="preserve"> </w:t>
            </w:r>
            <w:proofErr w:type="spellStart"/>
            <w:r w:rsidRPr="00E442B9">
              <w:rPr>
                <w:rFonts w:ascii="Arial" w:eastAsia="Times New Roman" w:hAnsi="Arial" w:cs="Arial"/>
                <w:color w:val="000000"/>
                <w:sz w:val="21"/>
                <w:szCs w:val="21"/>
                <w:lang w:eastAsia="ru-RU"/>
              </w:rPr>
              <w:t>weight</w:t>
            </w:r>
            <w:proofErr w:type="spellEnd"/>
          </w:p>
        </w:tc>
        <w:tc>
          <w:tcPr>
            <w:tcW w:w="2355" w:type="dxa"/>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r w:rsidRPr="00E442B9">
              <w:rPr>
                <w:rFonts w:ascii="Arial" w:eastAsia="Times New Roman" w:hAnsi="Arial" w:cs="Arial"/>
                <w:color w:val="000000"/>
                <w:sz w:val="21"/>
                <w:szCs w:val="21"/>
                <w:lang w:eastAsia="ru-RU"/>
              </w:rPr>
              <w:t xml:space="preserve">21 815 – 22 930 </w:t>
            </w:r>
            <w:proofErr w:type="spellStart"/>
            <w:r w:rsidRPr="00E442B9">
              <w:rPr>
                <w:rFonts w:ascii="Arial" w:eastAsia="Times New Roman" w:hAnsi="Arial" w:cs="Arial"/>
                <w:color w:val="000000"/>
                <w:sz w:val="21"/>
                <w:szCs w:val="21"/>
                <w:lang w:eastAsia="ru-RU"/>
              </w:rPr>
              <w:t>kg</w:t>
            </w:r>
            <w:proofErr w:type="spellEnd"/>
            <w:r w:rsidRPr="00E442B9">
              <w:rPr>
                <w:rFonts w:ascii="Arial" w:eastAsia="Times New Roman" w:hAnsi="Arial" w:cs="Arial"/>
                <w:color w:val="000000"/>
                <w:sz w:val="21"/>
                <w:szCs w:val="21"/>
                <w:lang w:eastAsia="ru-RU"/>
              </w:rPr>
              <w:br/>
              <w:t xml:space="preserve">48,094 – 50,552 </w:t>
            </w:r>
            <w:proofErr w:type="spellStart"/>
            <w:r w:rsidRPr="00E442B9">
              <w:rPr>
                <w:rFonts w:ascii="Arial" w:eastAsia="Times New Roman" w:hAnsi="Arial" w:cs="Arial"/>
                <w:color w:val="000000"/>
                <w:sz w:val="21"/>
                <w:szCs w:val="21"/>
                <w:lang w:eastAsia="ru-RU"/>
              </w:rPr>
              <w:t>lb</w:t>
            </w:r>
            <w:proofErr w:type="spellEnd"/>
            <w:r w:rsidRPr="00E442B9">
              <w:rPr>
                <w:rFonts w:ascii="Arial" w:eastAsia="Times New Roman" w:hAnsi="Arial" w:cs="Arial"/>
                <w:color w:val="000000"/>
                <w:sz w:val="21"/>
                <w:szCs w:val="21"/>
                <w:lang w:eastAsia="ru-RU"/>
              </w:rPr>
              <w:t>.</w:t>
            </w:r>
          </w:p>
        </w:tc>
        <w:tc>
          <w:tcPr>
            <w:tcW w:w="2355" w:type="dxa"/>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r w:rsidRPr="00E442B9">
              <w:rPr>
                <w:rFonts w:ascii="Arial" w:eastAsia="Times New Roman" w:hAnsi="Arial" w:cs="Arial"/>
                <w:color w:val="000000"/>
                <w:sz w:val="21"/>
                <w:szCs w:val="21"/>
                <w:lang w:eastAsia="ru-RU"/>
              </w:rPr>
              <w:t xml:space="preserve">22 950 – 24 165 </w:t>
            </w:r>
            <w:proofErr w:type="spellStart"/>
            <w:r w:rsidRPr="00E442B9">
              <w:rPr>
                <w:rFonts w:ascii="Arial" w:eastAsia="Times New Roman" w:hAnsi="Arial" w:cs="Arial"/>
                <w:color w:val="000000"/>
                <w:sz w:val="21"/>
                <w:szCs w:val="21"/>
                <w:lang w:eastAsia="ru-RU"/>
              </w:rPr>
              <w:t>kg</w:t>
            </w:r>
            <w:proofErr w:type="spellEnd"/>
            <w:r w:rsidRPr="00E442B9">
              <w:rPr>
                <w:rFonts w:ascii="Arial" w:eastAsia="Times New Roman" w:hAnsi="Arial" w:cs="Arial"/>
                <w:color w:val="000000"/>
                <w:sz w:val="21"/>
                <w:szCs w:val="21"/>
                <w:lang w:eastAsia="ru-RU"/>
              </w:rPr>
              <w:br/>
              <w:t xml:space="preserve">50,596 – 53,242 </w:t>
            </w:r>
            <w:proofErr w:type="spellStart"/>
            <w:r w:rsidRPr="00E442B9">
              <w:rPr>
                <w:rFonts w:ascii="Arial" w:eastAsia="Times New Roman" w:hAnsi="Arial" w:cs="Arial"/>
                <w:color w:val="000000"/>
                <w:sz w:val="21"/>
                <w:szCs w:val="21"/>
                <w:lang w:eastAsia="ru-RU"/>
              </w:rPr>
              <w:t>lb</w:t>
            </w:r>
            <w:proofErr w:type="spellEnd"/>
            <w:r w:rsidRPr="00E442B9">
              <w:rPr>
                <w:rFonts w:ascii="Arial" w:eastAsia="Times New Roman" w:hAnsi="Arial" w:cs="Arial"/>
                <w:color w:val="000000"/>
                <w:sz w:val="21"/>
                <w:szCs w:val="21"/>
                <w:lang w:eastAsia="ru-RU"/>
              </w:rPr>
              <w:t>.</w:t>
            </w:r>
          </w:p>
        </w:tc>
        <w:tc>
          <w:tcPr>
            <w:tcW w:w="2355" w:type="dxa"/>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r w:rsidRPr="00E442B9">
              <w:rPr>
                <w:rFonts w:ascii="Arial" w:eastAsia="Times New Roman" w:hAnsi="Arial" w:cs="Arial"/>
                <w:color w:val="000000"/>
                <w:sz w:val="21"/>
                <w:szCs w:val="21"/>
                <w:lang w:eastAsia="ru-RU"/>
              </w:rPr>
              <w:t xml:space="preserve">25 220 – 26 150 </w:t>
            </w:r>
            <w:proofErr w:type="spellStart"/>
            <w:r w:rsidRPr="00E442B9">
              <w:rPr>
                <w:rFonts w:ascii="Arial" w:eastAsia="Times New Roman" w:hAnsi="Arial" w:cs="Arial"/>
                <w:color w:val="000000"/>
                <w:sz w:val="21"/>
                <w:szCs w:val="21"/>
                <w:lang w:eastAsia="ru-RU"/>
              </w:rPr>
              <w:t>kg</w:t>
            </w:r>
            <w:proofErr w:type="spellEnd"/>
            <w:r w:rsidRPr="00E442B9">
              <w:rPr>
                <w:rFonts w:ascii="Arial" w:eastAsia="Times New Roman" w:hAnsi="Arial" w:cs="Arial"/>
                <w:color w:val="000000"/>
                <w:sz w:val="21"/>
                <w:szCs w:val="21"/>
                <w:lang w:eastAsia="ru-RU"/>
              </w:rPr>
              <w:br/>
              <w:t xml:space="preserve">55,601 – 57,651 </w:t>
            </w:r>
            <w:proofErr w:type="spellStart"/>
            <w:r w:rsidRPr="00E442B9">
              <w:rPr>
                <w:rFonts w:ascii="Arial" w:eastAsia="Times New Roman" w:hAnsi="Arial" w:cs="Arial"/>
                <w:color w:val="000000"/>
                <w:sz w:val="21"/>
                <w:szCs w:val="21"/>
                <w:lang w:eastAsia="ru-RU"/>
              </w:rPr>
              <w:t>lb</w:t>
            </w:r>
            <w:proofErr w:type="spellEnd"/>
            <w:r w:rsidRPr="00E442B9">
              <w:rPr>
                <w:rFonts w:ascii="Arial" w:eastAsia="Times New Roman" w:hAnsi="Arial" w:cs="Arial"/>
                <w:color w:val="000000"/>
                <w:sz w:val="21"/>
                <w:szCs w:val="21"/>
                <w:lang w:eastAsia="ru-RU"/>
              </w:rPr>
              <w:t>.</w:t>
            </w:r>
          </w:p>
        </w:tc>
      </w:tr>
      <w:tr w:rsidR="00E442B9" w:rsidRPr="00E442B9" w:rsidTr="00E442B9">
        <w:tc>
          <w:tcPr>
            <w:tcW w:w="2355" w:type="dxa"/>
            <w:shd w:val="clear" w:color="auto" w:fill="FFFFFF"/>
            <w:tcMar>
              <w:top w:w="240" w:type="dxa"/>
              <w:left w:w="15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Reach, max. (stick pin) with MH boom</w:t>
            </w:r>
          </w:p>
        </w:tc>
        <w:tc>
          <w:tcPr>
            <w:tcW w:w="4695" w:type="dxa"/>
            <w:gridSpan w:val="2"/>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11 005 mm (36’1”) with drop-nose stick</w:t>
            </w:r>
            <w:r w:rsidRPr="00E442B9">
              <w:rPr>
                <w:rFonts w:ascii="Arial" w:eastAsia="Times New Roman" w:hAnsi="Arial" w:cs="Arial"/>
                <w:color w:val="000000"/>
                <w:sz w:val="21"/>
                <w:szCs w:val="21"/>
                <w:lang w:val="en-US" w:eastAsia="ru-RU"/>
              </w:rPr>
              <w:br/>
              <w:t>4 900 mm (16’1”)</w:t>
            </w:r>
          </w:p>
        </w:tc>
        <w:tc>
          <w:tcPr>
            <w:tcW w:w="2355" w:type="dxa"/>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12 845mm (40’11”) with drop-nose stick</w:t>
            </w:r>
            <w:r w:rsidRPr="00E442B9">
              <w:rPr>
                <w:rFonts w:ascii="Arial" w:eastAsia="Times New Roman" w:hAnsi="Arial" w:cs="Arial"/>
                <w:color w:val="000000"/>
                <w:sz w:val="21"/>
                <w:szCs w:val="21"/>
                <w:lang w:val="en-US" w:eastAsia="ru-RU"/>
              </w:rPr>
              <w:br/>
              <w:t>5 900 mm (19’4”)</w:t>
            </w:r>
          </w:p>
        </w:tc>
      </w:tr>
      <w:tr w:rsidR="00E442B9" w:rsidRPr="00E442B9" w:rsidTr="00E442B9">
        <w:tc>
          <w:tcPr>
            <w:tcW w:w="2355" w:type="dxa"/>
            <w:shd w:val="clear" w:color="auto" w:fill="FFFFFF"/>
            <w:tcMar>
              <w:top w:w="240" w:type="dxa"/>
              <w:left w:w="15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Height, max. (stick pin) with MH boom</w:t>
            </w:r>
          </w:p>
        </w:tc>
        <w:tc>
          <w:tcPr>
            <w:tcW w:w="4695" w:type="dxa"/>
            <w:gridSpan w:val="2"/>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12 065 mm (39’0”) with drop-nose stick</w:t>
            </w:r>
            <w:r w:rsidRPr="00E442B9">
              <w:rPr>
                <w:rFonts w:ascii="Arial" w:eastAsia="Times New Roman" w:hAnsi="Arial" w:cs="Arial"/>
                <w:color w:val="000000"/>
                <w:sz w:val="21"/>
                <w:szCs w:val="21"/>
                <w:lang w:val="en-US" w:eastAsia="ru-RU"/>
              </w:rPr>
              <w:br/>
              <w:t>4 900 mm (16’1”)</w:t>
            </w:r>
          </w:p>
        </w:tc>
        <w:tc>
          <w:tcPr>
            <w:tcW w:w="2355" w:type="dxa"/>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13 300 mm (43’8”) with drop-nose stick</w:t>
            </w:r>
            <w:r w:rsidRPr="00E442B9">
              <w:rPr>
                <w:rFonts w:ascii="Arial" w:eastAsia="Times New Roman" w:hAnsi="Arial" w:cs="Arial"/>
                <w:color w:val="000000"/>
                <w:sz w:val="21"/>
                <w:szCs w:val="21"/>
                <w:lang w:val="en-US" w:eastAsia="ru-RU"/>
              </w:rPr>
              <w:br/>
              <w:t>5 900 mm (19’4”)</w:t>
            </w:r>
          </w:p>
        </w:tc>
      </w:tr>
      <w:tr w:rsidR="00E442B9" w:rsidRPr="00E442B9" w:rsidTr="00E442B9">
        <w:tc>
          <w:tcPr>
            <w:tcW w:w="2355" w:type="dxa"/>
            <w:shd w:val="clear" w:color="auto" w:fill="FFFFFF"/>
            <w:tcMar>
              <w:top w:w="240" w:type="dxa"/>
              <w:left w:w="15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proofErr w:type="spellStart"/>
            <w:r w:rsidRPr="00E442B9">
              <w:rPr>
                <w:rFonts w:ascii="Arial" w:eastAsia="Times New Roman" w:hAnsi="Arial" w:cs="Arial"/>
                <w:color w:val="000000"/>
                <w:sz w:val="21"/>
                <w:szCs w:val="21"/>
                <w:lang w:eastAsia="ru-RU"/>
              </w:rPr>
              <w:t>Speed</w:t>
            </w:r>
            <w:proofErr w:type="spellEnd"/>
            <w:r w:rsidRPr="00E442B9">
              <w:rPr>
                <w:rFonts w:ascii="Arial" w:eastAsia="Times New Roman" w:hAnsi="Arial" w:cs="Arial"/>
                <w:color w:val="000000"/>
                <w:sz w:val="21"/>
                <w:szCs w:val="21"/>
                <w:lang w:eastAsia="ru-RU"/>
              </w:rPr>
              <w:t xml:space="preserve">, </w:t>
            </w:r>
            <w:proofErr w:type="spellStart"/>
            <w:r w:rsidRPr="00E442B9">
              <w:rPr>
                <w:rFonts w:ascii="Arial" w:eastAsia="Times New Roman" w:hAnsi="Arial" w:cs="Arial"/>
                <w:color w:val="000000"/>
                <w:sz w:val="21"/>
                <w:szCs w:val="21"/>
                <w:lang w:eastAsia="ru-RU"/>
              </w:rPr>
              <w:t>max</w:t>
            </w:r>
            <w:proofErr w:type="spellEnd"/>
            <w:r w:rsidRPr="00E442B9">
              <w:rPr>
                <w:rFonts w:ascii="Arial" w:eastAsia="Times New Roman" w:hAnsi="Arial" w:cs="Arial"/>
                <w:color w:val="000000"/>
                <w:sz w:val="21"/>
                <w:szCs w:val="21"/>
                <w:lang w:eastAsia="ru-RU"/>
              </w:rPr>
              <w:t>.</w:t>
            </w:r>
          </w:p>
        </w:tc>
        <w:tc>
          <w:tcPr>
            <w:tcW w:w="7050" w:type="dxa"/>
            <w:gridSpan w:val="3"/>
            <w:shd w:val="clear" w:color="auto" w:fill="FFFFFF"/>
            <w:tcMar>
              <w:top w:w="240" w:type="dxa"/>
              <w:left w:w="0" w:type="dxa"/>
              <w:bottom w:w="240" w:type="dxa"/>
              <w:right w:w="150" w:type="dxa"/>
            </w:tcMar>
            <w:hideMark/>
          </w:tcPr>
          <w:p w:rsidR="00E442B9" w:rsidRPr="00E442B9" w:rsidRDefault="00E442B9" w:rsidP="00E442B9">
            <w:pPr>
              <w:widowControl w:val="0"/>
              <w:rPr>
                <w:rFonts w:ascii="Arial" w:eastAsia="Times New Roman" w:hAnsi="Arial" w:cs="Arial"/>
                <w:color w:val="000000"/>
                <w:sz w:val="21"/>
                <w:szCs w:val="21"/>
                <w:lang w:eastAsia="ru-RU"/>
              </w:rPr>
            </w:pPr>
            <w:r w:rsidRPr="00E442B9">
              <w:rPr>
                <w:rFonts w:ascii="Arial" w:eastAsia="Times New Roman" w:hAnsi="Arial" w:cs="Arial"/>
                <w:color w:val="000000"/>
                <w:sz w:val="21"/>
                <w:szCs w:val="21"/>
                <w:lang w:eastAsia="ru-RU"/>
              </w:rPr>
              <w:t xml:space="preserve">25 </w:t>
            </w:r>
            <w:proofErr w:type="spellStart"/>
            <w:r w:rsidRPr="00E442B9">
              <w:rPr>
                <w:rFonts w:ascii="Arial" w:eastAsia="Times New Roman" w:hAnsi="Arial" w:cs="Arial"/>
                <w:color w:val="000000"/>
                <w:sz w:val="21"/>
                <w:szCs w:val="21"/>
                <w:lang w:eastAsia="ru-RU"/>
              </w:rPr>
              <w:t>km</w:t>
            </w:r>
            <w:proofErr w:type="spellEnd"/>
            <w:r w:rsidRPr="00E442B9">
              <w:rPr>
                <w:rFonts w:ascii="Arial" w:eastAsia="Times New Roman" w:hAnsi="Arial" w:cs="Arial"/>
                <w:color w:val="000000"/>
                <w:sz w:val="21"/>
                <w:szCs w:val="21"/>
                <w:lang w:eastAsia="ru-RU"/>
              </w:rPr>
              <w:t xml:space="preserve">/h (16 </w:t>
            </w:r>
            <w:proofErr w:type="spellStart"/>
            <w:r w:rsidRPr="00E442B9">
              <w:rPr>
                <w:rFonts w:ascii="Arial" w:eastAsia="Times New Roman" w:hAnsi="Arial" w:cs="Arial"/>
                <w:color w:val="000000"/>
                <w:sz w:val="21"/>
                <w:szCs w:val="21"/>
                <w:lang w:eastAsia="ru-RU"/>
              </w:rPr>
              <w:t>mph</w:t>
            </w:r>
            <w:proofErr w:type="spellEnd"/>
            <w:r w:rsidRPr="00E442B9">
              <w:rPr>
                <w:rFonts w:ascii="Arial" w:eastAsia="Times New Roman" w:hAnsi="Arial" w:cs="Arial"/>
                <w:color w:val="000000"/>
                <w:sz w:val="21"/>
                <w:szCs w:val="21"/>
                <w:lang w:eastAsia="ru-RU"/>
              </w:rPr>
              <w:t>)</w:t>
            </w:r>
          </w:p>
        </w:tc>
      </w:tr>
    </w:tbl>
    <w:p w:rsidR="00E442B9" w:rsidRDefault="00E442B9" w:rsidP="00E442B9">
      <w:pPr>
        <w:widowControl w:val="0"/>
        <w:shd w:val="clear" w:color="auto" w:fill="FFFFFF"/>
        <w:rPr>
          <w:rFonts w:ascii="Arial" w:eastAsia="Times New Roman" w:hAnsi="Arial" w:cs="Arial"/>
          <w:b/>
          <w:bCs/>
          <w:color w:val="000000"/>
          <w:sz w:val="21"/>
          <w:szCs w:val="21"/>
          <w:lang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r w:rsidRPr="00E442B9">
        <w:rPr>
          <w:rFonts w:ascii="Arial" w:eastAsia="Times New Roman" w:hAnsi="Arial" w:cs="Arial"/>
          <w:b/>
          <w:bCs/>
          <w:color w:val="000000"/>
          <w:sz w:val="21"/>
          <w:szCs w:val="21"/>
          <w:lang w:eastAsia="ru-RU"/>
        </w:rPr>
        <w:t># # #</w:t>
      </w: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p>
    <w:p w:rsid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b/>
          <w:bCs/>
          <w:color w:val="000000"/>
          <w:sz w:val="21"/>
          <w:szCs w:val="21"/>
          <w:lang w:val="en-US" w:eastAsia="ru-RU"/>
        </w:rPr>
        <w:t>Note to Editors: </w:t>
      </w:r>
      <w:r w:rsidRPr="00E442B9">
        <w:rPr>
          <w:rFonts w:ascii="Arial" w:eastAsia="Times New Roman" w:hAnsi="Arial" w:cs="Arial"/>
          <w:color w:val="000000"/>
          <w:sz w:val="21"/>
          <w:szCs w:val="21"/>
          <w:lang w:val="en-US" w:eastAsia="ru-RU"/>
        </w:rPr>
        <w:t>Caterpillar rolls out products and services in each of its territories at different time intervals. Although every effort is made to ensure that product information is released only after Caterpillar has received confirmation from our dealer network, our plants, and our marketing subsidiaries that products and services are available in the relevant region, editors are kindly requested to verify with their local dealer for product availability and specifications.</w:t>
      </w: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Default="00E442B9" w:rsidP="00E442B9">
      <w:pPr>
        <w:widowControl w:val="0"/>
        <w:shd w:val="clear" w:color="auto" w:fill="FFFFFF"/>
        <w:rPr>
          <w:rFonts w:ascii="Arial" w:eastAsia="Times New Roman" w:hAnsi="Arial" w:cs="Arial"/>
          <w:b/>
          <w:bCs/>
          <w:color w:val="000000"/>
          <w:sz w:val="21"/>
          <w:szCs w:val="21"/>
          <w:lang w:val="en-US" w:eastAsia="ru-RU"/>
        </w:rPr>
      </w:pPr>
      <w:r w:rsidRPr="00E442B9">
        <w:rPr>
          <w:rFonts w:ascii="Arial" w:eastAsia="Times New Roman" w:hAnsi="Arial" w:cs="Arial"/>
          <w:b/>
          <w:bCs/>
          <w:color w:val="000000"/>
          <w:sz w:val="21"/>
          <w:szCs w:val="21"/>
          <w:lang w:val="en-US" w:eastAsia="ru-RU"/>
        </w:rPr>
        <w:t>CAT, CATERPILLAR, their respective logos, “Caterpillar Yellow” and the “Power Edge” trade dress, as well as corporate and product identity used herein, are trademarks of Caterpillar and may not be used without permission.</w:t>
      </w: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Default="00E442B9" w:rsidP="00E442B9">
      <w:pPr>
        <w:widowControl w:val="0"/>
        <w:shd w:val="clear" w:color="auto" w:fill="FFFFFF"/>
        <w:rPr>
          <w:rFonts w:ascii="Arial" w:eastAsia="Times New Roman" w:hAnsi="Arial" w:cs="Arial"/>
          <w:b/>
          <w:bCs/>
          <w:color w:val="000000"/>
          <w:sz w:val="21"/>
          <w:szCs w:val="21"/>
          <w:lang w:val="en-US" w:eastAsia="ru-RU"/>
        </w:rPr>
      </w:pPr>
      <w:proofErr w:type="spellStart"/>
      <w:r w:rsidRPr="00E442B9">
        <w:rPr>
          <w:rFonts w:ascii="Arial" w:eastAsia="Times New Roman" w:hAnsi="Arial" w:cs="Arial"/>
          <w:b/>
          <w:bCs/>
          <w:color w:val="000000"/>
          <w:sz w:val="21"/>
          <w:szCs w:val="21"/>
          <w:lang w:val="en-US" w:eastAsia="ru-RU"/>
        </w:rPr>
        <w:t>VisionLink</w:t>
      </w:r>
      <w:proofErr w:type="spellEnd"/>
      <w:r w:rsidRPr="00E442B9">
        <w:rPr>
          <w:rFonts w:ascii="Arial" w:eastAsia="Times New Roman" w:hAnsi="Arial" w:cs="Arial"/>
          <w:b/>
          <w:bCs/>
          <w:color w:val="000000"/>
          <w:sz w:val="21"/>
          <w:szCs w:val="21"/>
          <w:lang w:val="en-US" w:eastAsia="ru-RU"/>
        </w:rPr>
        <w:t xml:space="preserve"> is a trademark of Trimble Navigation Limited, registered in the United States and in other countries.</w:t>
      </w: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Default="00E442B9" w:rsidP="00E442B9">
      <w:pPr>
        <w:widowControl w:val="0"/>
        <w:shd w:val="clear" w:color="auto" w:fill="FFFFFF"/>
        <w:rPr>
          <w:rFonts w:ascii="Arial" w:eastAsia="Times New Roman" w:hAnsi="Arial" w:cs="Arial"/>
          <w:b/>
          <w:bCs/>
          <w:color w:val="000000"/>
          <w:sz w:val="21"/>
          <w:szCs w:val="21"/>
          <w:lang w:val="en-US" w:eastAsia="ru-RU"/>
        </w:rPr>
      </w:pPr>
      <w:r w:rsidRPr="00E442B9">
        <w:rPr>
          <w:rFonts w:ascii="Arial" w:eastAsia="Times New Roman" w:hAnsi="Arial" w:cs="Arial"/>
          <w:b/>
          <w:bCs/>
          <w:color w:val="000000"/>
          <w:sz w:val="21"/>
          <w:szCs w:val="21"/>
          <w:lang w:val="en-US" w:eastAsia="ru-RU"/>
        </w:rPr>
        <w:t>©2017 Caterpillar All Rights Reserved</w:t>
      </w: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Default="00E442B9" w:rsidP="00E442B9">
      <w:pPr>
        <w:widowControl w:val="0"/>
        <w:shd w:val="clear" w:color="auto" w:fill="FFFFFF"/>
        <w:rPr>
          <w:rFonts w:ascii="Arial Narrow" w:eastAsia="Times New Roman" w:hAnsi="Arial Narrow" w:cs="Arial"/>
          <w:caps/>
          <w:color w:val="565656"/>
          <w:sz w:val="30"/>
          <w:szCs w:val="30"/>
          <w:lang w:val="en-US" w:eastAsia="ru-RU"/>
        </w:rPr>
      </w:pPr>
      <w:r w:rsidRPr="00E442B9">
        <w:rPr>
          <w:rFonts w:ascii="Arial Narrow" w:eastAsia="Times New Roman" w:hAnsi="Arial Narrow" w:cs="Arial"/>
          <w:caps/>
          <w:color w:val="565656"/>
          <w:sz w:val="30"/>
          <w:szCs w:val="30"/>
          <w:lang w:val="en-US" w:eastAsia="ru-RU"/>
        </w:rPr>
        <w:t>PRINT MEDIA</w:t>
      </w:r>
    </w:p>
    <w:p w:rsidR="00E442B9" w:rsidRPr="00E442B9" w:rsidRDefault="00E442B9" w:rsidP="00E442B9">
      <w:pPr>
        <w:widowControl w:val="0"/>
        <w:shd w:val="clear" w:color="auto" w:fill="FFFFFF"/>
        <w:rPr>
          <w:rFonts w:ascii="Arial Narrow" w:eastAsia="Times New Roman" w:hAnsi="Arial Narrow" w:cs="Arial"/>
          <w:caps/>
          <w:color w:val="565656"/>
          <w:sz w:val="30"/>
          <w:szCs w:val="30"/>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r w:rsidRPr="00E442B9">
        <w:rPr>
          <w:rFonts w:ascii="Arial" w:eastAsia="Times New Roman" w:hAnsi="Arial" w:cs="Arial"/>
          <w:noProof/>
          <w:color w:val="000000"/>
          <w:sz w:val="21"/>
          <w:szCs w:val="21"/>
          <w:lang w:eastAsia="ru-RU"/>
        </w:rPr>
        <w:drawing>
          <wp:inline distT="0" distB="0" distL="0" distR="0" wp14:anchorId="276D038E" wp14:editId="58A62D39">
            <wp:extent cx="3409950" cy="2559050"/>
            <wp:effectExtent l="0" t="0" r="0" b="0"/>
            <wp:docPr id="2" name="Рисунок 2"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holder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559050"/>
                    </a:xfrm>
                    <a:prstGeom prst="rect">
                      <a:avLst/>
                    </a:prstGeom>
                    <a:noFill/>
                    <a:ln>
                      <a:noFill/>
                    </a:ln>
                  </pic:spPr>
                </pic:pic>
              </a:graphicData>
            </a:graphic>
          </wp:inline>
        </w:drawing>
      </w: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hyperlink r:id="rId6" w:tgtFrame="_blank" w:history="1">
        <w:r w:rsidRPr="00E442B9">
          <w:rPr>
            <w:rFonts w:ascii="Arial" w:eastAsia="Times New Roman" w:hAnsi="Arial" w:cs="Arial"/>
            <w:color w:val="2679B8"/>
            <w:sz w:val="21"/>
            <w:szCs w:val="21"/>
            <w:u w:val="single"/>
            <w:lang w:val="en-US" w:eastAsia="ru-RU"/>
          </w:rPr>
          <w:t>Download High Resolution Image</w:t>
        </w:r>
      </w:hyperlink>
    </w:p>
    <w:p w:rsidR="00E442B9" w:rsidRDefault="00E442B9" w:rsidP="00E442B9">
      <w:pPr>
        <w:widowControl w:val="0"/>
        <w:shd w:val="clear" w:color="auto" w:fill="FFFFFF"/>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MH3024</w:t>
      </w:r>
    </w:p>
    <w:p w:rsidR="00E442B9" w:rsidRPr="00E442B9" w:rsidRDefault="00E442B9" w:rsidP="00E442B9">
      <w:pPr>
        <w:widowControl w:val="0"/>
        <w:shd w:val="clear" w:color="auto" w:fill="FFFFFF"/>
        <w:rPr>
          <w:rFonts w:ascii="Arial" w:eastAsia="Times New Roman" w:hAnsi="Arial" w:cs="Arial"/>
          <w:color w:val="000000"/>
          <w:sz w:val="21"/>
          <w:szCs w:val="21"/>
          <w:lang w:val="en-US"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r w:rsidRPr="00E442B9">
        <w:rPr>
          <w:rFonts w:ascii="Arial" w:eastAsia="Times New Roman" w:hAnsi="Arial" w:cs="Arial"/>
          <w:noProof/>
          <w:color w:val="000000"/>
          <w:sz w:val="21"/>
          <w:szCs w:val="21"/>
          <w:lang w:eastAsia="ru-RU"/>
        </w:rPr>
        <w:drawing>
          <wp:inline distT="0" distB="0" distL="0" distR="0" wp14:anchorId="1C2E209A" wp14:editId="2339252E">
            <wp:extent cx="3409950" cy="2559050"/>
            <wp:effectExtent l="0" t="0" r="0" b="0"/>
            <wp:docPr id="3" name="Рисунок 3"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eholde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559050"/>
                    </a:xfrm>
                    <a:prstGeom prst="rect">
                      <a:avLst/>
                    </a:prstGeom>
                    <a:noFill/>
                    <a:ln>
                      <a:noFill/>
                    </a:ln>
                  </pic:spPr>
                </pic:pic>
              </a:graphicData>
            </a:graphic>
          </wp:inline>
        </w:drawing>
      </w: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hyperlink r:id="rId8" w:tgtFrame="_blank" w:history="1">
        <w:proofErr w:type="spellStart"/>
        <w:r w:rsidRPr="00E442B9">
          <w:rPr>
            <w:rFonts w:ascii="Arial" w:eastAsia="Times New Roman" w:hAnsi="Arial" w:cs="Arial"/>
            <w:color w:val="2679B8"/>
            <w:sz w:val="21"/>
            <w:szCs w:val="21"/>
            <w:u w:val="single"/>
            <w:lang w:eastAsia="ru-RU"/>
          </w:rPr>
          <w:t>Download</w:t>
        </w:r>
        <w:proofErr w:type="spellEnd"/>
        <w:r w:rsidRPr="00E442B9">
          <w:rPr>
            <w:rFonts w:ascii="Arial" w:eastAsia="Times New Roman" w:hAnsi="Arial" w:cs="Arial"/>
            <w:color w:val="2679B8"/>
            <w:sz w:val="21"/>
            <w:szCs w:val="21"/>
            <w:u w:val="single"/>
            <w:lang w:eastAsia="ru-RU"/>
          </w:rPr>
          <w:t xml:space="preserve"> </w:t>
        </w:r>
        <w:proofErr w:type="spellStart"/>
        <w:r w:rsidRPr="00E442B9">
          <w:rPr>
            <w:rFonts w:ascii="Arial" w:eastAsia="Times New Roman" w:hAnsi="Arial" w:cs="Arial"/>
            <w:color w:val="2679B8"/>
            <w:sz w:val="21"/>
            <w:szCs w:val="21"/>
            <w:u w:val="single"/>
            <w:lang w:eastAsia="ru-RU"/>
          </w:rPr>
          <w:t>High</w:t>
        </w:r>
        <w:proofErr w:type="spellEnd"/>
        <w:r w:rsidRPr="00E442B9">
          <w:rPr>
            <w:rFonts w:ascii="Arial" w:eastAsia="Times New Roman" w:hAnsi="Arial" w:cs="Arial"/>
            <w:color w:val="2679B8"/>
            <w:sz w:val="21"/>
            <w:szCs w:val="21"/>
            <w:u w:val="single"/>
            <w:lang w:eastAsia="ru-RU"/>
          </w:rPr>
          <w:t xml:space="preserve"> </w:t>
        </w:r>
        <w:proofErr w:type="spellStart"/>
        <w:r w:rsidRPr="00E442B9">
          <w:rPr>
            <w:rFonts w:ascii="Arial" w:eastAsia="Times New Roman" w:hAnsi="Arial" w:cs="Arial"/>
            <w:color w:val="2679B8"/>
            <w:sz w:val="21"/>
            <w:szCs w:val="21"/>
            <w:u w:val="single"/>
            <w:lang w:eastAsia="ru-RU"/>
          </w:rPr>
          <w:t>Resolution</w:t>
        </w:r>
        <w:proofErr w:type="spellEnd"/>
        <w:r w:rsidRPr="00E442B9">
          <w:rPr>
            <w:rFonts w:ascii="Arial" w:eastAsia="Times New Roman" w:hAnsi="Arial" w:cs="Arial"/>
            <w:color w:val="2679B8"/>
            <w:sz w:val="21"/>
            <w:szCs w:val="21"/>
            <w:u w:val="single"/>
            <w:lang w:eastAsia="ru-RU"/>
          </w:rPr>
          <w:t xml:space="preserve"> </w:t>
        </w:r>
        <w:proofErr w:type="spellStart"/>
        <w:r w:rsidRPr="00E442B9">
          <w:rPr>
            <w:rFonts w:ascii="Arial" w:eastAsia="Times New Roman" w:hAnsi="Arial" w:cs="Arial"/>
            <w:color w:val="2679B8"/>
            <w:sz w:val="21"/>
            <w:szCs w:val="21"/>
            <w:u w:val="single"/>
            <w:lang w:eastAsia="ru-RU"/>
          </w:rPr>
          <w:t>Image</w:t>
        </w:r>
        <w:proofErr w:type="spellEnd"/>
      </w:hyperlink>
    </w:p>
    <w:p w:rsidR="00E442B9" w:rsidRDefault="00E442B9" w:rsidP="00E442B9">
      <w:pPr>
        <w:widowControl w:val="0"/>
        <w:shd w:val="clear" w:color="auto" w:fill="FFFFFF"/>
        <w:rPr>
          <w:rFonts w:ascii="Arial" w:eastAsia="Times New Roman" w:hAnsi="Arial" w:cs="Arial"/>
          <w:color w:val="000000"/>
          <w:sz w:val="21"/>
          <w:szCs w:val="21"/>
          <w:lang w:eastAsia="ru-RU"/>
        </w:rPr>
      </w:pPr>
      <w:r w:rsidRPr="00E442B9">
        <w:rPr>
          <w:rFonts w:ascii="Arial" w:eastAsia="Times New Roman" w:hAnsi="Arial" w:cs="Arial"/>
          <w:color w:val="000000"/>
          <w:sz w:val="21"/>
          <w:szCs w:val="21"/>
          <w:lang w:eastAsia="ru-RU"/>
        </w:rPr>
        <w:t>MH3022</w:t>
      </w: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r w:rsidRPr="00E442B9">
        <w:rPr>
          <w:rFonts w:ascii="Arial" w:eastAsia="Times New Roman" w:hAnsi="Arial" w:cs="Arial"/>
          <w:noProof/>
          <w:color w:val="000000"/>
          <w:sz w:val="21"/>
          <w:szCs w:val="21"/>
          <w:lang w:eastAsia="ru-RU"/>
        </w:rPr>
        <w:lastRenderedPageBreak/>
        <w:drawing>
          <wp:inline distT="0" distB="0" distL="0" distR="0" wp14:anchorId="30A56865" wp14:editId="7CC5B875">
            <wp:extent cx="3409950" cy="2559050"/>
            <wp:effectExtent l="0" t="0" r="0" b="0"/>
            <wp:docPr id="4" name="Рисунок 4"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cehold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559050"/>
                    </a:xfrm>
                    <a:prstGeom prst="rect">
                      <a:avLst/>
                    </a:prstGeom>
                    <a:noFill/>
                    <a:ln>
                      <a:noFill/>
                    </a:ln>
                  </pic:spPr>
                </pic:pic>
              </a:graphicData>
            </a:graphic>
          </wp:inline>
        </w:drawing>
      </w: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hyperlink r:id="rId10" w:tgtFrame="_blank" w:history="1">
        <w:proofErr w:type="spellStart"/>
        <w:r w:rsidRPr="00E442B9">
          <w:rPr>
            <w:rFonts w:ascii="Arial" w:eastAsia="Times New Roman" w:hAnsi="Arial" w:cs="Arial"/>
            <w:color w:val="2679B8"/>
            <w:sz w:val="21"/>
            <w:szCs w:val="21"/>
            <w:u w:val="single"/>
            <w:lang w:eastAsia="ru-RU"/>
          </w:rPr>
          <w:t>Download</w:t>
        </w:r>
        <w:proofErr w:type="spellEnd"/>
        <w:r w:rsidRPr="00E442B9">
          <w:rPr>
            <w:rFonts w:ascii="Arial" w:eastAsia="Times New Roman" w:hAnsi="Arial" w:cs="Arial"/>
            <w:color w:val="2679B8"/>
            <w:sz w:val="21"/>
            <w:szCs w:val="21"/>
            <w:u w:val="single"/>
            <w:lang w:eastAsia="ru-RU"/>
          </w:rPr>
          <w:t xml:space="preserve"> </w:t>
        </w:r>
        <w:proofErr w:type="spellStart"/>
        <w:r w:rsidRPr="00E442B9">
          <w:rPr>
            <w:rFonts w:ascii="Arial" w:eastAsia="Times New Roman" w:hAnsi="Arial" w:cs="Arial"/>
            <w:color w:val="2679B8"/>
            <w:sz w:val="21"/>
            <w:szCs w:val="21"/>
            <w:u w:val="single"/>
            <w:lang w:eastAsia="ru-RU"/>
          </w:rPr>
          <w:t>High</w:t>
        </w:r>
        <w:proofErr w:type="spellEnd"/>
        <w:r w:rsidRPr="00E442B9">
          <w:rPr>
            <w:rFonts w:ascii="Arial" w:eastAsia="Times New Roman" w:hAnsi="Arial" w:cs="Arial"/>
            <w:color w:val="2679B8"/>
            <w:sz w:val="21"/>
            <w:szCs w:val="21"/>
            <w:u w:val="single"/>
            <w:lang w:eastAsia="ru-RU"/>
          </w:rPr>
          <w:t xml:space="preserve"> </w:t>
        </w:r>
        <w:proofErr w:type="spellStart"/>
        <w:r w:rsidRPr="00E442B9">
          <w:rPr>
            <w:rFonts w:ascii="Arial" w:eastAsia="Times New Roman" w:hAnsi="Arial" w:cs="Arial"/>
            <w:color w:val="2679B8"/>
            <w:sz w:val="21"/>
            <w:szCs w:val="21"/>
            <w:u w:val="single"/>
            <w:lang w:eastAsia="ru-RU"/>
          </w:rPr>
          <w:t>Resolution</w:t>
        </w:r>
        <w:proofErr w:type="spellEnd"/>
        <w:r w:rsidRPr="00E442B9">
          <w:rPr>
            <w:rFonts w:ascii="Arial" w:eastAsia="Times New Roman" w:hAnsi="Arial" w:cs="Arial"/>
            <w:color w:val="2679B8"/>
            <w:sz w:val="21"/>
            <w:szCs w:val="21"/>
            <w:u w:val="single"/>
            <w:lang w:eastAsia="ru-RU"/>
          </w:rPr>
          <w:t xml:space="preserve"> </w:t>
        </w:r>
        <w:proofErr w:type="spellStart"/>
        <w:r w:rsidRPr="00E442B9">
          <w:rPr>
            <w:rFonts w:ascii="Arial" w:eastAsia="Times New Roman" w:hAnsi="Arial" w:cs="Arial"/>
            <w:color w:val="2679B8"/>
            <w:sz w:val="21"/>
            <w:szCs w:val="21"/>
            <w:u w:val="single"/>
            <w:lang w:eastAsia="ru-RU"/>
          </w:rPr>
          <w:t>Image</w:t>
        </w:r>
        <w:proofErr w:type="spellEnd"/>
      </w:hyperlink>
    </w:p>
    <w:p w:rsidR="00E442B9" w:rsidRDefault="00E442B9" w:rsidP="00E442B9">
      <w:pPr>
        <w:widowControl w:val="0"/>
        <w:shd w:val="clear" w:color="auto" w:fill="FFFFFF"/>
        <w:rPr>
          <w:rFonts w:ascii="Arial" w:eastAsia="Times New Roman" w:hAnsi="Arial" w:cs="Arial"/>
          <w:color w:val="000000"/>
          <w:sz w:val="21"/>
          <w:szCs w:val="21"/>
          <w:lang w:eastAsia="ru-RU"/>
        </w:rPr>
      </w:pPr>
      <w:r w:rsidRPr="00E442B9">
        <w:rPr>
          <w:rFonts w:ascii="Arial" w:eastAsia="Times New Roman" w:hAnsi="Arial" w:cs="Arial"/>
          <w:color w:val="000000"/>
          <w:sz w:val="21"/>
          <w:szCs w:val="21"/>
          <w:lang w:eastAsia="ru-RU"/>
        </w:rPr>
        <w:t>MH3024</w:t>
      </w:r>
    </w:p>
    <w:p w:rsidR="00E442B9" w:rsidRPr="00E442B9" w:rsidRDefault="00E442B9" w:rsidP="00E442B9">
      <w:pPr>
        <w:widowControl w:val="0"/>
        <w:shd w:val="clear" w:color="auto" w:fill="FFFFFF"/>
        <w:rPr>
          <w:rFonts w:ascii="Arial" w:eastAsia="Times New Roman" w:hAnsi="Arial" w:cs="Arial"/>
          <w:color w:val="000000"/>
          <w:sz w:val="21"/>
          <w:szCs w:val="21"/>
          <w:lang w:eastAsia="ru-RU"/>
        </w:rPr>
      </w:pPr>
    </w:p>
    <w:p w:rsidR="00E442B9" w:rsidRDefault="00E442B9" w:rsidP="00E442B9">
      <w:pPr>
        <w:widowControl w:val="0"/>
        <w:rPr>
          <w:rFonts w:ascii="Arial" w:eastAsia="Times New Roman" w:hAnsi="Arial" w:cs="Arial"/>
          <w:b/>
          <w:bCs/>
          <w:color w:val="000000"/>
          <w:sz w:val="21"/>
          <w:szCs w:val="21"/>
          <w:lang w:eastAsia="ru-RU"/>
        </w:rPr>
      </w:pPr>
      <w:proofErr w:type="spellStart"/>
      <w:r w:rsidRPr="00E442B9">
        <w:rPr>
          <w:rFonts w:ascii="Arial" w:eastAsia="Times New Roman" w:hAnsi="Arial" w:cs="Arial"/>
          <w:b/>
          <w:bCs/>
          <w:color w:val="000000"/>
          <w:sz w:val="21"/>
          <w:szCs w:val="21"/>
          <w:lang w:eastAsia="ru-RU"/>
        </w:rPr>
        <w:t>Press</w:t>
      </w:r>
      <w:proofErr w:type="spellEnd"/>
      <w:r w:rsidRPr="00E442B9">
        <w:rPr>
          <w:rFonts w:ascii="Arial" w:eastAsia="Times New Roman" w:hAnsi="Arial" w:cs="Arial"/>
          <w:b/>
          <w:bCs/>
          <w:color w:val="000000"/>
          <w:sz w:val="21"/>
          <w:szCs w:val="21"/>
          <w:lang w:eastAsia="ru-RU"/>
        </w:rPr>
        <w:t xml:space="preserve"> </w:t>
      </w:r>
      <w:proofErr w:type="spellStart"/>
      <w:r w:rsidRPr="00E442B9">
        <w:rPr>
          <w:rFonts w:ascii="Arial" w:eastAsia="Times New Roman" w:hAnsi="Arial" w:cs="Arial"/>
          <w:b/>
          <w:bCs/>
          <w:color w:val="000000"/>
          <w:sz w:val="21"/>
          <w:szCs w:val="21"/>
          <w:lang w:eastAsia="ru-RU"/>
        </w:rPr>
        <w:t>Inquiries</w:t>
      </w:r>
      <w:proofErr w:type="spellEnd"/>
    </w:p>
    <w:p w:rsidR="00E442B9" w:rsidRDefault="00E442B9" w:rsidP="00E442B9">
      <w:pPr>
        <w:widowControl w:val="0"/>
        <w:rPr>
          <w:rFonts w:ascii="Arial" w:eastAsia="Times New Roman" w:hAnsi="Arial" w:cs="Arial"/>
          <w:b/>
          <w:bCs/>
          <w:color w:val="000000"/>
          <w:sz w:val="21"/>
          <w:szCs w:val="21"/>
          <w:lang w:eastAsia="ru-RU"/>
        </w:rPr>
      </w:pPr>
    </w:p>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b/>
          <w:bCs/>
          <w:color w:val="000000"/>
          <w:sz w:val="21"/>
          <w:szCs w:val="21"/>
          <w:lang w:val="en-US" w:eastAsia="ru-RU"/>
        </w:rPr>
        <w:t>Caterpillar Trade Press Media Representatives</w:t>
      </w:r>
    </w:p>
    <w:p w:rsidR="00E442B9" w:rsidRDefault="00E442B9" w:rsidP="00E442B9">
      <w:pPr>
        <w:widowControl w:val="0"/>
        <w:rPr>
          <w:rFonts w:ascii="Arial" w:eastAsia="Times New Roman" w:hAnsi="Arial" w:cs="Arial"/>
          <w:i/>
          <w:iCs/>
          <w:color w:val="000000"/>
          <w:sz w:val="21"/>
          <w:szCs w:val="21"/>
          <w:lang w:val="en-US" w:eastAsia="ru-RU"/>
        </w:rPr>
      </w:pPr>
    </w:p>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i/>
          <w:iCs/>
          <w:color w:val="000000"/>
          <w:sz w:val="21"/>
          <w:szCs w:val="21"/>
          <w:lang w:val="en-US" w:eastAsia="ru-RU"/>
        </w:rPr>
        <w:t>Americas</w:t>
      </w:r>
    </w:p>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 xml:space="preserve">Sharon </w:t>
      </w:r>
      <w:proofErr w:type="spellStart"/>
      <w:r w:rsidRPr="00E442B9">
        <w:rPr>
          <w:rFonts w:ascii="Arial" w:eastAsia="Times New Roman" w:hAnsi="Arial" w:cs="Arial"/>
          <w:color w:val="000000"/>
          <w:sz w:val="21"/>
          <w:szCs w:val="21"/>
          <w:lang w:val="en-US" w:eastAsia="ru-RU"/>
        </w:rPr>
        <w:t>Holling</w:t>
      </w:r>
      <w:proofErr w:type="spellEnd"/>
      <w:r w:rsidRPr="00E442B9">
        <w:rPr>
          <w:rFonts w:ascii="Arial" w:eastAsia="Times New Roman" w:hAnsi="Arial" w:cs="Arial"/>
          <w:color w:val="000000"/>
          <w:sz w:val="21"/>
          <w:szCs w:val="21"/>
          <w:lang w:val="en-US" w:eastAsia="ru-RU"/>
        </w:rPr>
        <w:t>: </w:t>
      </w:r>
      <w:hyperlink r:id="rId11" w:history="1">
        <w:r w:rsidRPr="00E442B9">
          <w:rPr>
            <w:rFonts w:ascii="Arial" w:eastAsia="Times New Roman" w:hAnsi="Arial" w:cs="Arial"/>
            <w:color w:val="2679B8"/>
            <w:sz w:val="21"/>
            <w:szCs w:val="21"/>
            <w:u w:val="single"/>
            <w:lang w:val="en-US" w:eastAsia="ru-RU"/>
          </w:rPr>
          <w:t>Holling_Sharon_L@cat.com</w:t>
        </w:r>
      </w:hyperlink>
    </w:p>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color w:val="000000"/>
          <w:sz w:val="21"/>
          <w:szCs w:val="21"/>
          <w:lang w:val="en-US" w:eastAsia="ru-RU"/>
        </w:rPr>
        <w:t>Johanna Kelly: </w:t>
      </w:r>
      <w:hyperlink r:id="rId12" w:history="1">
        <w:r w:rsidRPr="00E442B9">
          <w:rPr>
            <w:rFonts w:ascii="Arial" w:eastAsia="Times New Roman" w:hAnsi="Arial" w:cs="Arial"/>
            <w:color w:val="2679B8"/>
            <w:sz w:val="21"/>
            <w:szCs w:val="21"/>
            <w:u w:val="single"/>
            <w:lang w:val="en-US" w:eastAsia="ru-RU"/>
          </w:rPr>
          <w:t>Kelly_Johanna_L@cat.com</w:t>
        </w:r>
      </w:hyperlink>
    </w:p>
    <w:p w:rsidR="00E442B9" w:rsidRDefault="00E442B9" w:rsidP="00E442B9">
      <w:pPr>
        <w:widowControl w:val="0"/>
        <w:rPr>
          <w:rFonts w:ascii="Arial" w:eastAsia="Times New Roman" w:hAnsi="Arial" w:cs="Arial"/>
          <w:i/>
          <w:iCs/>
          <w:color w:val="000000"/>
          <w:sz w:val="21"/>
          <w:szCs w:val="21"/>
          <w:lang w:val="en-US" w:eastAsia="ru-RU"/>
        </w:rPr>
      </w:pPr>
    </w:p>
    <w:p w:rsidR="00E442B9" w:rsidRPr="00E442B9" w:rsidRDefault="00E442B9" w:rsidP="00E442B9">
      <w:pPr>
        <w:widowControl w:val="0"/>
        <w:rPr>
          <w:rFonts w:ascii="Arial" w:eastAsia="Times New Roman" w:hAnsi="Arial" w:cs="Arial"/>
          <w:color w:val="000000"/>
          <w:sz w:val="21"/>
          <w:szCs w:val="21"/>
          <w:lang w:val="en-US" w:eastAsia="ru-RU"/>
        </w:rPr>
      </w:pPr>
      <w:r w:rsidRPr="00E442B9">
        <w:rPr>
          <w:rFonts w:ascii="Arial" w:eastAsia="Times New Roman" w:hAnsi="Arial" w:cs="Arial"/>
          <w:i/>
          <w:iCs/>
          <w:color w:val="000000"/>
          <w:sz w:val="21"/>
          <w:szCs w:val="21"/>
          <w:lang w:val="en-US" w:eastAsia="ru-RU"/>
        </w:rPr>
        <w:t>Europe, Africa, Middle East</w:t>
      </w:r>
    </w:p>
    <w:p w:rsidR="00E442B9" w:rsidRDefault="00E442B9" w:rsidP="00E442B9">
      <w:pPr>
        <w:widowControl w:val="0"/>
        <w:rPr>
          <w:rFonts w:ascii="Arial" w:eastAsia="Times New Roman" w:hAnsi="Arial" w:cs="Arial"/>
          <w:color w:val="000000"/>
          <w:sz w:val="21"/>
          <w:szCs w:val="21"/>
          <w:lang w:eastAsia="ru-RU"/>
        </w:rPr>
      </w:pPr>
      <w:r w:rsidRPr="00E442B9">
        <w:rPr>
          <w:rFonts w:ascii="Arial" w:eastAsia="Times New Roman" w:hAnsi="Arial" w:cs="Arial"/>
          <w:color w:val="000000"/>
          <w:sz w:val="21"/>
          <w:szCs w:val="21"/>
          <w:lang w:val="en-US" w:eastAsia="ru-RU"/>
        </w:rPr>
        <w:t>Francine Shore: </w:t>
      </w:r>
      <w:hyperlink r:id="rId13" w:history="1">
        <w:r w:rsidRPr="00E442B9">
          <w:rPr>
            <w:rFonts w:ascii="Arial" w:eastAsia="Times New Roman" w:hAnsi="Arial" w:cs="Arial"/>
            <w:color w:val="2679B8"/>
            <w:sz w:val="21"/>
            <w:szCs w:val="21"/>
            <w:u w:val="single"/>
            <w:lang w:val="en-US" w:eastAsia="ru-RU"/>
          </w:rPr>
          <w:t>Shore_Francine_M@cat.com</w:t>
        </w:r>
      </w:hyperlink>
    </w:p>
    <w:p w:rsidR="00E442B9" w:rsidRDefault="00E442B9" w:rsidP="00E442B9">
      <w:pPr>
        <w:widowControl w:val="0"/>
        <w:rPr>
          <w:rFonts w:ascii="Arial" w:eastAsia="Times New Roman" w:hAnsi="Arial" w:cs="Arial"/>
          <w:color w:val="000000"/>
          <w:sz w:val="21"/>
          <w:szCs w:val="21"/>
          <w:lang w:eastAsia="ru-RU"/>
        </w:rPr>
      </w:pPr>
    </w:p>
    <w:p w:rsidR="00E442B9" w:rsidRPr="00E442B9" w:rsidRDefault="00E442B9" w:rsidP="00E442B9">
      <w:pPr>
        <w:widowControl w:val="0"/>
        <w:rPr>
          <w:rFonts w:ascii="Arial" w:eastAsia="Times New Roman" w:hAnsi="Arial" w:cs="Arial"/>
          <w:b/>
          <w:bCs/>
          <w:color w:val="000000"/>
          <w:sz w:val="21"/>
          <w:szCs w:val="21"/>
          <w:lang w:val="en-US" w:eastAsia="ru-RU"/>
        </w:rPr>
      </w:pPr>
      <w:r w:rsidRPr="00E442B9">
        <w:rPr>
          <w:rFonts w:ascii="Arial" w:eastAsia="Times New Roman" w:hAnsi="Arial" w:cs="Arial"/>
          <w:b/>
          <w:bCs/>
          <w:color w:val="000000"/>
          <w:sz w:val="21"/>
          <w:szCs w:val="21"/>
          <w:lang w:val="en-US" w:eastAsia="ru-RU"/>
        </w:rPr>
        <w:t>Reader Requests</w:t>
      </w:r>
    </w:p>
    <w:p w:rsidR="00E442B9" w:rsidRPr="00E442B9" w:rsidRDefault="00E442B9" w:rsidP="00E442B9">
      <w:pPr>
        <w:widowControl w:val="0"/>
        <w:tabs>
          <w:tab w:val="left" w:pos="6098"/>
        </w:tabs>
        <w:rPr>
          <w:lang w:val="en-US"/>
        </w:rPr>
      </w:pPr>
      <w:hyperlink r:id="rId14" w:history="1">
        <w:r w:rsidRPr="00E442B9">
          <w:rPr>
            <w:rFonts w:ascii="Arial" w:eastAsia="Times New Roman" w:hAnsi="Arial" w:cs="Arial"/>
            <w:b/>
            <w:bCs/>
            <w:color w:val="2679B8"/>
            <w:sz w:val="21"/>
            <w:szCs w:val="21"/>
            <w:u w:val="single"/>
            <w:lang w:val="en-US" w:eastAsia="ru-RU"/>
          </w:rPr>
          <w:t>www.cat.com/requestCatinfo</w:t>
        </w:r>
      </w:hyperlink>
    </w:p>
    <w:sectPr w:rsidR="00E442B9" w:rsidRPr="00E442B9" w:rsidSect="003C17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B9"/>
    <w:rsid w:val="003C170A"/>
    <w:rsid w:val="00E442B9"/>
    <w:rsid w:val="00E5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30084-F076-4247-8526-AE9FDB6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25281">
      <w:bodyDiv w:val="1"/>
      <w:marLeft w:val="0"/>
      <w:marRight w:val="0"/>
      <w:marTop w:val="0"/>
      <w:marBottom w:val="0"/>
      <w:divBdr>
        <w:top w:val="none" w:sz="0" w:space="0" w:color="auto"/>
        <w:left w:val="none" w:sz="0" w:space="0" w:color="auto"/>
        <w:bottom w:val="none" w:sz="0" w:space="0" w:color="auto"/>
        <w:right w:val="none" w:sz="0" w:space="0" w:color="auto"/>
      </w:divBdr>
      <w:divsChild>
        <w:div w:id="1922179602">
          <w:marLeft w:val="0"/>
          <w:marRight w:val="0"/>
          <w:marTop w:val="0"/>
          <w:marBottom w:val="0"/>
          <w:divBdr>
            <w:top w:val="none" w:sz="0" w:space="0" w:color="auto"/>
            <w:left w:val="none" w:sz="0" w:space="0" w:color="auto"/>
            <w:bottom w:val="none" w:sz="0" w:space="0" w:color="auto"/>
            <w:right w:val="none" w:sz="0" w:space="0" w:color="auto"/>
          </w:divBdr>
          <w:divsChild>
            <w:div w:id="1621259772">
              <w:marLeft w:val="0"/>
              <w:marRight w:val="0"/>
              <w:marTop w:val="0"/>
              <w:marBottom w:val="0"/>
              <w:divBdr>
                <w:top w:val="none" w:sz="0" w:space="0" w:color="auto"/>
                <w:left w:val="none" w:sz="0" w:space="0" w:color="auto"/>
                <w:bottom w:val="none" w:sz="0" w:space="0" w:color="auto"/>
                <w:right w:val="none" w:sz="0" w:space="0" w:color="auto"/>
              </w:divBdr>
              <w:divsChild>
                <w:div w:id="1605381157">
                  <w:marLeft w:val="0"/>
                  <w:marRight w:val="0"/>
                  <w:marTop w:val="600"/>
                  <w:marBottom w:val="105"/>
                  <w:divBdr>
                    <w:top w:val="none" w:sz="0" w:space="0" w:color="auto"/>
                    <w:left w:val="none" w:sz="0" w:space="0" w:color="auto"/>
                    <w:bottom w:val="none" w:sz="0" w:space="0" w:color="auto"/>
                    <w:right w:val="none" w:sz="0" w:space="0" w:color="auto"/>
                  </w:divBdr>
                </w:div>
                <w:div w:id="191919982">
                  <w:marLeft w:val="0"/>
                  <w:marRight w:val="0"/>
                  <w:marTop w:val="600"/>
                  <w:marBottom w:val="105"/>
                  <w:divBdr>
                    <w:top w:val="none" w:sz="0" w:space="0" w:color="auto"/>
                    <w:left w:val="none" w:sz="0" w:space="0" w:color="auto"/>
                    <w:bottom w:val="none" w:sz="0" w:space="0" w:color="auto"/>
                    <w:right w:val="none" w:sz="0" w:space="0" w:color="auto"/>
                  </w:divBdr>
                </w:div>
              </w:divsChild>
            </w:div>
          </w:divsChild>
        </w:div>
        <w:div w:id="2022393793">
          <w:marLeft w:val="0"/>
          <w:marRight w:val="0"/>
          <w:marTop w:val="0"/>
          <w:marBottom w:val="0"/>
          <w:divBdr>
            <w:top w:val="none" w:sz="0" w:space="0" w:color="auto"/>
            <w:left w:val="none" w:sz="0" w:space="0" w:color="auto"/>
            <w:bottom w:val="none" w:sz="0" w:space="0" w:color="auto"/>
            <w:right w:val="none" w:sz="0" w:space="0" w:color="auto"/>
          </w:divBdr>
          <w:divsChild>
            <w:div w:id="206835">
              <w:marLeft w:val="0"/>
              <w:marRight w:val="0"/>
              <w:marTop w:val="0"/>
              <w:marBottom w:val="0"/>
              <w:divBdr>
                <w:top w:val="none" w:sz="0" w:space="0" w:color="auto"/>
                <w:left w:val="none" w:sz="0" w:space="0" w:color="auto"/>
                <w:bottom w:val="none" w:sz="0" w:space="0" w:color="auto"/>
                <w:right w:val="none" w:sz="0" w:space="0" w:color="auto"/>
              </w:divBdr>
              <w:divsChild>
                <w:div w:id="963316943">
                  <w:marLeft w:val="0"/>
                  <w:marRight w:val="0"/>
                  <w:marTop w:val="0"/>
                  <w:marBottom w:val="0"/>
                  <w:divBdr>
                    <w:top w:val="none" w:sz="0" w:space="0" w:color="auto"/>
                    <w:left w:val="none" w:sz="0" w:space="0" w:color="auto"/>
                    <w:bottom w:val="none" w:sz="0" w:space="0" w:color="auto"/>
                    <w:right w:val="none" w:sz="0" w:space="0" w:color="auto"/>
                  </w:divBdr>
                  <w:divsChild>
                    <w:div w:id="587352914">
                      <w:marLeft w:val="0"/>
                      <w:marRight w:val="0"/>
                      <w:marTop w:val="0"/>
                      <w:marBottom w:val="0"/>
                      <w:divBdr>
                        <w:top w:val="none" w:sz="0" w:space="0" w:color="auto"/>
                        <w:left w:val="none" w:sz="0" w:space="0" w:color="auto"/>
                        <w:bottom w:val="none" w:sz="0" w:space="0" w:color="auto"/>
                        <w:right w:val="none" w:sz="0" w:space="0" w:color="auto"/>
                      </w:divBdr>
                    </w:div>
                    <w:div w:id="409083547">
                      <w:marLeft w:val="438"/>
                      <w:marRight w:val="0"/>
                      <w:marTop w:val="0"/>
                      <w:marBottom w:val="0"/>
                      <w:divBdr>
                        <w:top w:val="none" w:sz="0" w:space="0" w:color="auto"/>
                        <w:left w:val="none" w:sz="0" w:space="0" w:color="auto"/>
                        <w:bottom w:val="none" w:sz="0" w:space="0" w:color="auto"/>
                        <w:right w:val="none" w:sz="0" w:space="0" w:color="auto"/>
                      </w:divBdr>
                    </w:div>
                  </w:divsChild>
                </w:div>
              </w:divsChild>
            </w:div>
            <w:div w:id="1560356989">
              <w:marLeft w:val="0"/>
              <w:marRight w:val="0"/>
              <w:marTop w:val="0"/>
              <w:marBottom w:val="0"/>
              <w:divBdr>
                <w:top w:val="none" w:sz="0" w:space="0" w:color="auto"/>
                <w:left w:val="none" w:sz="0" w:space="0" w:color="auto"/>
                <w:bottom w:val="none" w:sz="0" w:space="0" w:color="auto"/>
                <w:right w:val="none" w:sz="0" w:space="0" w:color="auto"/>
              </w:divBdr>
              <w:divsChild>
                <w:div w:id="1727298658">
                  <w:marLeft w:val="0"/>
                  <w:marRight w:val="0"/>
                  <w:marTop w:val="0"/>
                  <w:marBottom w:val="0"/>
                  <w:divBdr>
                    <w:top w:val="none" w:sz="0" w:space="0" w:color="auto"/>
                    <w:left w:val="none" w:sz="0" w:space="0" w:color="auto"/>
                    <w:bottom w:val="none" w:sz="0" w:space="0" w:color="auto"/>
                    <w:right w:val="none" w:sz="0" w:space="0" w:color="auto"/>
                  </w:divBdr>
                  <w:divsChild>
                    <w:div w:id="1189485062">
                      <w:marLeft w:val="0"/>
                      <w:marRight w:val="0"/>
                      <w:marTop w:val="0"/>
                      <w:marBottom w:val="0"/>
                      <w:divBdr>
                        <w:top w:val="none" w:sz="0" w:space="0" w:color="auto"/>
                        <w:left w:val="none" w:sz="0" w:space="0" w:color="auto"/>
                        <w:bottom w:val="none" w:sz="0" w:space="0" w:color="auto"/>
                        <w:right w:val="none" w:sz="0" w:space="0" w:color="auto"/>
                      </w:divBdr>
                      <w:divsChild>
                        <w:div w:id="1887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2309">
              <w:marLeft w:val="0"/>
              <w:marRight w:val="0"/>
              <w:marTop w:val="0"/>
              <w:marBottom w:val="0"/>
              <w:divBdr>
                <w:top w:val="none" w:sz="0" w:space="0" w:color="auto"/>
                <w:left w:val="none" w:sz="0" w:space="0" w:color="auto"/>
                <w:bottom w:val="none" w:sz="0" w:space="0" w:color="auto"/>
                <w:right w:val="none" w:sz="0" w:space="0" w:color="auto"/>
              </w:divBdr>
              <w:divsChild>
                <w:div w:id="626815257">
                  <w:marLeft w:val="0"/>
                  <w:marRight w:val="0"/>
                  <w:marTop w:val="0"/>
                  <w:marBottom w:val="0"/>
                  <w:divBdr>
                    <w:top w:val="none" w:sz="0" w:space="0" w:color="auto"/>
                    <w:left w:val="none" w:sz="0" w:space="0" w:color="auto"/>
                    <w:bottom w:val="none" w:sz="0" w:space="0" w:color="auto"/>
                    <w:right w:val="none" w:sz="0" w:space="0" w:color="auto"/>
                  </w:divBdr>
                  <w:divsChild>
                    <w:div w:id="17724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5057">
              <w:marLeft w:val="0"/>
              <w:marRight w:val="0"/>
              <w:marTop w:val="0"/>
              <w:marBottom w:val="0"/>
              <w:divBdr>
                <w:top w:val="none" w:sz="0" w:space="0" w:color="auto"/>
                <w:left w:val="none" w:sz="0" w:space="0" w:color="auto"/>
                <w:bottom w:val="none" w:sz="0" w:space="0" w:color="auto"/>
                <w:right w:val="none" w:sz="0" w:space="0" w:color="auto"/>
              </w:divBdr>
              <w:divsChild>
                <w:div w:id="599727529">
                  <w:marLeft w:val="0"/>
                  <w:marRight w:val="0"/>
                  <w:marTop w:val="0"/>
                  <w:marBottom w:val="0"/>
                  <w:divBdr>
                    <w:top w:val="none" w:sz="0" w:space="0" w:color="auto"/>
                    <w:left w:val="none" w:sz="0" w:space="0" w:color="auto"/>
                    <w:bottom w:val="none" w:sz="0" w:space="0" w:color="auto"/>
                    <w:right w:val="none" w:sz="0" w:space="0" w:color="auto"/>
                  </w:divBdr>
                  <w:divsChild>
                    <w:div w:id="625039854">
                      <w:marLeft w:val="0"/>
                      <w:marRight w:val="0"/>
                      <w:marTop w:val="0"/>
                      <w:marBottom w:val="0"/>
                      <w:divBdr>
                        <w:top w:val="none" w:sz="0" w:space="0" w:color="auto"/>
                        <w:left w:val="none" w:sz="0" w:space="0" w:color="auto"/>
                        <w:bottom w:val="none" w:sz="0" w:space="0" w:color="auto"/>
                        <w:right w:val="none" w:sz="0" w:space="0" w:color="auto"/>
                      </w:divBdr>
                      <w:divsChild>
                        <w:div w:id="39288552">
                          <w:marLeft w:val="0"/>
                          <w:marRight w:val="0"/>
                          <w:marTop w:val="0"/>
                          <w:marBottom w:val="0"/>
                          <w:divBdr>
                            <w:top w:val="none" w:sz="0" w:space="0" w:color="auto"/>
                            <w:left w:val="none" w:sz="0" w:space="0" w:color="auto"/>
                            <w:bottom w:val="none" w:sz="0" w:space="0" w:color="auto"/>
                            <w:right w:val="none" w:sz="0" w:space="0" w:color="auto"/>
                          </w:divBdr>
                          <w:divsChild>
                            <w:div w:id="2144813750">
                              <w:marLeft w:val="0"/>
                              <w:marRight w:val="0"/>
                              <w:marTop w:val="0"/>
                              <w:marBottom w:val="0"/>
                              <w:divBdr>
                                <w:top w:val="none" w:sz="0" w:space="0" w:color="auto"/>
                                <w:left w:val="none" w:sz="0" w:space="0" w:color="auto"/>
                                <w:bottom w:val="none" w:sz="0" w:space="0" w:color="auto"/>
                                <w:right w:val="none" w:sz="0" w:space="0" w:color="auto"/>
                              </w:divBdr>
                              <w:divsChild>
                                <w:div w:id="1981379292">
                                  <w:marLeft w:val="0"/>
                                  <w:marRight w:val="0"/>
                                  <w:marTop w:val="0"/>
                                  <w:marBottom w:val="0"/>
                                  <w:divBdr>
                                    <w:top w:val="none" w:sz="0" w:space="0" w:color="auto"/>
                                    <w:left w:val="none" w:sz="0" w:space="0" w:color="auto"/>
                                    <w:bottom w:val="none" w:sz="0" w:space="0" w:color="auto"/>
                                    <w:right w:val="none" w:sz="0" w:space="0" w:color="auto"/>
                                  </w:divBdr>
                                </w:div>
                              </w:divsChild>
                            </w:div>
                            <w:div w:id="694963051">
                              <w:marLeft w:val="438"/>
                              <w:marRight w:val="0"/>
                              <w:marTop w:val="0"/>
                              <w:marBottom w:val="0"/>
                              <w:divBdr>
                                <w:top w:val="none" w:sz="0" w:space="0" w:color="auto"/>
                                <w:left w:val="none" w:sz="0" w:space="0" w:color="auto"/>
                                <w:bottom w:val="none" w:sz="0" w:space="0" w:color="auto"/>
                                <w:right w:val="none" w:sz="0" w:space="0" w:color="auto"/>
                              </w:divBdr>
                              <w:divsChild>
                                <w:div w:id="1715040148">
                                  <w:marLeft w:val="0"/>
                                  <w:marRight w:val="0"/>
                                  <w:marTop w:val="0"/>
                                  <w:marBottom w:val="0"/>
                                  <w:divBdr>
                                    <w:top w:val="none" w:sz="0" w:space="0" w:color="auto"/>
                                    <w:left w:val="none" w:sz="0" w:space="0" w:color="auto"/>
                                    <w:bottom w:val="none" w:sz="0" w:space="0" w:color="auto"/>
                                    <w:right w:val="none" w:sz="0" w:space="0" w:color="auto"/>
                                  </w:divBdr>
                                </w:div>
                              </w:divsChild>
                            </w:div>
                            <w:div w:id="2080131714">
                              <w:marLeft w:val="438"/>
                              <w:marRight w:val="0"/>
                              <w:marTop w:val="0"/>
                              <w:marBottom w:val="0"/>
                              <w:divBdr>
                                <w:top w:val="none" w:sz="0" w:space="0" w:color="auto"/>
                                <w:left w:val="none" w:sz="0" w:space="0" w:color="auto"/>
                                <w:bottom w:val="none" w:sz="0" w:space="0" w:color="auto"/>
                                <w:right w:val="none" w:sz="0" w:space="0" w:color="auto"/>
                              </w:divBdr>
                              <w:divsChild>
                                <w:div w:id="19528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d2.scene7.com/is/image/Caterpillar/CM20141029-57491-47440?$highres$" TargetMode="External"/><Relationship Id="rId13" Type="http://schemas.openxmlformats.org/officeDocument/2006/relationships/hyperlink" Target="mailto:Shore_Francine_M@cat.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Kelly_Johanna_L@ca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7d2.scene7.com/is/image/Caterpillar/CM20150518-44684-40738?$highres$" TargetMode="External"/><Relationship Id="rId11" Type="http://schemas.openxmlformats.org/officeDocument/2006/relationships/hyperlink" Target="mailto:Holling_Sharon_L@cat.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7d2.scene7.com/is/image/Caterpillar/CM20150121-29093-17959?$highres$" TargetMode="External"/><Relationship Id="rId4" Type="http://schemas.openxmlformats.org/officeDocument/2006/relationships/hyperlink" Target="https://www.cat.com/en_GB/news/machine-press-releases.html" TargetMode="External"/><Relationship Id="rId9" Type="http://schemas.openxmlformats.org/officeDocument/2006/relationships/image" Target="media/image3.jpeg"/><Relationship Id="rId14" Type="http://schemas.openxmlformats.org/officeDocument/2006/relationships/hyperlink" Target="http://www.cat.com/requestCa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2017-12-07T17:44:00Z</dcterms:created>
  <dcterms:modified xsi:type="dcterms:W3CDTF">2017-12-07T17:54:00Z</dcterms:modified>
</cp:coreProperties>
</file>